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AC05B" w14:textId="77777777" w:rsidR="00AF1D2A" w:rsidRDefault="00C63A44" w:rsidP="0023120E">
      <w:pPr>
        <w:spacing w:after="0"/>
        <w:jc w:val="both"/>
        <w:rPr>
          <w:rFonts w:ascii="Georgia" w:hAnsi="Georgia" w:cs="Georgia"/>
          <w:b/>
        </w:rPr>
      </w:pPr>
      <w:r>
        <w:rPr>
          <w:rFonts w:ascii="Georgia" w:hAnsi="Georgia" w:cs="Georgia"/>
          <w:b/>
        </w:rPr>
        <w:t>ENHANCING ADOLESCENTS' EMERGENCY RESPONSE CONFIDENCE THROUGH FIRST AID TRAINING IN TUBAN</w:t>
      </w:r>
    </w:p>
    <w:p w14:paraId="0D221BEF" w14:textId="77777777" w:rsidR="0023120E" w:rsidRDefault="0023120E" w:rsidP="0023120E">
      <w:pPr>
        <w:spacing w:after="0"/>
        <w:jc w:val="both"/>
        <w:rPr>
          <w:rFonts w:ascii="Georgia" w:eastAsia="Teko" w:hAnsi="Georgia" w:cs="Georgia"/>
          <w:sz w:val="20"/>
          <w:szCs w:val="20"/>
        </w:rPr>
      </w:pPr>
    </w:p>
    <w:p w14:paraId="70964E21" w14:textId="77777777" w:rsidR="00AF1D2A" w:rsidRDefault="00C63A44" w:rsidP="0023120E">
      <w:pPr>
        <w:spacing w:after="0"/>
        <w:jc w:val="both"/>
        <w:rPr>
          <w:rFonts w:ascii="Georgia" w:eastAsia="Teko" w:hAnsi="Georgia" w:cs="Georgia"/>
          <w:sz w:val="20"/>
          <w:szCs w:val="20"/>
        </w:rPr>
      </w:pPr>
      <w:r>
        <w:rPr>
          <w:rFonts w:ascii="Georgia" w:eastAsia="Teko" w:hAnsi="Georgia" w:cs="Georgia"/>
          <w:sz w:val="20"/>
          <w:szCs w:val="20"/>
        </w:rPr>
        <w:t xml:space="preserve">Moh. </w:t>
      </w:r>
      <w:proofErr w:type="spellStart"/>
      <w:r>
        <w:rPr>
          <w:rFonts w:ascii="Georgia" w:eastAsia="Teko" w:hAnsi="Georgia" w:cs="Georgia"/>
          <w:sz w:val="20"/>
          <w:szCs w:val="20"/>
        </w:rPr>
        <w:t>Ubaidillah</w:t>
      </w:r>
      <w:proofErr w:type="spellEnd"/>
      <w:r>
        <w:rPr>
          <w:rFonts w:ascii="Georgia" w:eastAsia="Teko" w:hAnsi="Georgia" w:cs="Georgia"/>
          <w:sz w:val="20"/>
          <w:szCs w:val="20"/>
        </w:rPr>
        <w:t xml:space="preserve"> Faqih</w:t>
      </w:r>
      <w:proofErr w:type="gramStart"/>
      <w:r>
        <w:rPr>
          <w:rFonts w:ascii="Georgia" w:eastAsia="Teko" w:hAnsi="Georgia" w:cs="Georgia"/>
          <w:sz w:val="20"/>
          <w:szCs w:val="20"/>
          <w:vertAlign w:val="superscript"/>
        </w:rPr>
        <w:t>1)*</w:t>
      </w:r>
      <w:proofErr w:type="gramEnd"/>
      <w:r>
        <w:rPr>
          <w:rFonts w:ascii="Georgia" w:eastAsia="Teko" w:hAnsi="Georgia" w:cs="Georgia"/>
          <w:sz w:val="20"/>
          <w:szCs w:val="20"/>
        </w:rPr>
        <w:t>, Karyo</w:t>
      </w:r>
      <w:r w:rsidR="00AA0D7E">
        <w:rPr>
          <w:rFonts w:ascii="Georgia" w:eastAsia="Teko" w:hAnsi="Georgia" w:cs="Georgia"/>
          <w:sz w:val="20"/>
          <w:szCs w:val="20"/>
          <w:vertAlign w:val="superscript"/>
        </w:rPr>
        <w:t>2</w:t>
      </w:r>
      <w:r>
        <w:rPr>
          <w:rFonts w:ascii="Georgia" w:eastAsia="Teko" w:hAnsi="Georgia" w:cs="Georgia"/>
          <w:sz w:val="20"/>
          <w:szCs w:val="20"/>
          <w:vertAlign w:val="superscript"/>
        </w:rPr>
        <w:t>)</w:t>
      </w:r>
      <w:r>
        <w:rPr>
          <w:rFonts w:ascii="Georgia" w:eastAsia="Teko" w:hAnsi="Georgia" w:cs="Georgia"/>
          <w:sz w:val="20"/>
          <w:szCs w:val="20"/>
        </w:rPr>
        <w:t xml:space="preserve">, </w:t>
      </w:r>
      <w:proofErr w:type="spellStart"/>
      <w:r>
        <w:rPr>
          <w:rFonts w:ascii="Georgia" w:eastAsia="Teko" w:hAnsi="Georgia" w:cs="Georgia"/>
          <w:sz w:val="20"/>
          <w:szCs w:val="20"/>
        </w:rPr>
        <w:t>Kusno</w:t>
      </w:r>
      <w:proofErr w:type="spellEnd"/>
      <w:r>
        <w:rPr>
          <w:rFonts w:ascii="Georgia" w:eastAsia="Teko" w:hAnsi="Georgia" w:cs="Georgia"/>
          <w:sz w:val="20"/>
          <w:szCs w:val="20"/>
        </w:rPr>
        <w:t xml:space="preserve"> Ferianto</w:t>
      </w:r>
      <w:r w:rsidR="00AA0D7E">
        <w:rPr>
          <w:rFonts w:ascii="Georgia" w:eastAsia="Teko" w:hAnsi="Georgia" w:cs="Georgia"/>
          <w:sz w:val="20"/>
          <w:szCs w:val="20"/>
          <w:vertAlign w:val="superscript"/>
        </w:rPr>
        <w:t>3</w:t>
      </w:r>
      <w:r>
        <w:rPr>
          <w:rFonts w:ascii="Georgia" w:eastAsia="Teko" w:hAnsi="Georgia" w:cs="Georgia"/>
          <w:sz w:val="20"/>
          <w:szCs w:val="20"/>
          <w:vertAlign w:val="superscript"/>
        </w:rPr>
        <w:t xml:space="preserve">), </w:t>
      </w:r>
      <w:r>
        <w:rPr>
          <w:rFonts w:ascii="Georgia" w:eastAsia="Teko" w:hAnsi="Georgia" w:cs="Georgia"/>
          <w:sz w:val="20"/>
          <w:szCs w:val="20"/>
        </w:rPr>
        <w:t>Dwi Kurnia Purnama Sari</w:t>
      </w:r>
      <w:r w:rsidR="00AA0D7E">
        <w:rPr>
          <w:rFonts w:ascii="Georgia" w:eastAsia="Teko" w:hAnsi="Georgia" w:cs="Georgia"/>
          <w:sz w:val="20"/>
          <w:szCs w:val="20"/>
          <w:vertAlign w:val="superscript"/>
        </w:rPr>
        <w:t>4</w:t>
      </w:r>
      <w:r>
        <w:rPr>
          <w:rFonts w:ascii="Georgia" w:eastAsia="Teko" w:hAnsi="Georgia" w:cs="Georgia"/>
          <w:sz w:val="20"/>
          <w:szCs w:val="20"/>
          <w:vertAlign w:val="superscript"/>
        </w:rPr>
        <w:t>)</w:t>
      </w:r>
    </w:p>
    <w:p w14:paraId="51402B91" w14:textId="77777777" w:rsidR="00AF1D2A" w:rsidRDefault="00C63A44" w:rsidP="0023120E">
      <w:pPr>
        <w:spacing w:after="0"/>
        <w:jc w:val="both"/>
        <w:rPr>
          <w:rFonts w:ascii="Georgia" w:eastAsia="Teko" w:hAnsi="Georgia" w:cs="Georgia"/>
          <w:sz w:val="20"/>
          <w:szCs w:val="20"/>
        </w:rPr>
      </w:pPr>
      <w:r>
        <w:rPr>
          <w:rFonts w:ascii="Georgia" w:eastAsia="Teko" w:hAnsi="Georgia" w:cs="Georgia"/>
          <w:sz w:val="20"/>
          <w:szCs w:val="20"/>
          <w:vertAlign w:val="superscript"/>
        </w:rPr>
        <w:t>1</w:t>
      </w:r>
      <w:r>
        <w:rPr>
          <w:rFonts w:ascii="Georgia" w:eastAsia="Teko" w:hAnsi="Georgia" w:cs="Georgia"/>
          <w:sz w:val="20"/>
          <w:szCs w:val="20"/>
        </w:rPr>
        <w:t xml:space="preserve">Institut </w:t>
      </w:r>
      <w:proofErr w:type="spellStart"/>
      <w:r>
        <w:rPr>
          <w:rFonts w:ascii="Georgia" w:eastAsia="Teko" w:hAnsi="Georgia" w:cs="Georgia"/>
          <w:sz w:val="20"/>
          <w:szCs w:val="20"/>
        </w:rPr>
        <w:t>Ilmu</w:t>
      </w:r>
      <w:proofErr w:type="spellEnd"/>
      <w:r>
        <w:rPr>
          <w:rFonts w:ascii="Georgia" w:eastAsia="Teko" w:hAnsi="Georgia" w:cs="Georgia"/>
          <w:sz w:val="20"/>
          <w:szCs w:val="20"/>
        </w:rPr>
        <w:t xml:space="preserve"> Kesehatan </w:t>
      </w:r>
      <w:proofErr w:type="spellStart"/>
      <w:r>
        <w:rPr>
          <w:rFonts w:ascii="Georgia" w:eastAsia="Teko" w:hAnsi="Georgia" w:cs="Georgia"/>
          <w:sz w:val="20"/>
          <w:szCs w:val="20"/>
        </w:rPr>
        <w:t>Nahdlatul</w:t>
      </w:r>
      <w:proofErr w:type="spellEnd"/>
      <w:r>
        <w:rPr>
          <w:rFonts w:ascii="Georgia" w:eastAsia="Teko" w:hAnsi="Georgia" w:cs="Georgia"/>
          <w:sz w:val="20"/>
          <w:szCs w:val="20"/>
        </w:rPr>
        <w:t xml:space="preserve"> Ulama Tuban </w:t>
      </w:r>
    </w:p>
    <w:p w14:paraId="25D442F4" w14:textId="77777777" w:rsidR="00AF1D2A" w:rsidRDefault="00C63A44" w:rsidP="0023120E">
      <w:pPr>
        <w:spacing w:after="0"/>
        <w:jc w:val="both"/>
        <w:rPr>
          <w:rFonts w:ascii="Georgia" w:eastAsia="Teko" w:hAnsi="Georgia" w:cs="Georgia"/>
          <w:sz w:val="20"/>
          <w:szCs w:val="20"/>
        </w:rPr>
      </w:pPr>
      <w:r>
        <w:rPr>
          <w:rFonts w:ascii="Georgia" w:eastAsia="Teko" w:hAnsi="Georgia" w:cs="Georgia"/>
          <w:sz w:val="20"/>
          <w:szCs w:val="20"/>
        </w:rPr>
        <w:t xml:space="preserve">email: moh.ubaidillah.faqih@gmail.com </w:t>
      </w:r>
    </w:p>
    <w:p w14:paraId="5B1945FC" w14:textId="77777777" w:rsidR="00AF1D2A" w:rsidRDefault="00AF1D2A" w:rsidP="0023120E">
      <w:pPr>
        <w:spacing w:after="0"/>
        <w:jc w:val="both"/>
        <w:rPr>
          <w:rFonts w:ascii="Georgia" w:eastAsia="Teko" w:hAnsi="Georgia" w:cs="Georgia"/>
        </w:rPr>
      </w:pPr>
    </w:p>
    <w:tbl>
      <w:tblPr>
        <w:tblStyle w:val="Style24"/>
        <w:tblW w:w="9351" w:type="dxa"/>
        <w:tblInd w:w="108" w:type="dxa"/>
        <w:tblLayout w:type="fixed"/>
        <w:tblLook w:val="04A0" w:firstRow="1" w:lastRow="0" w:firstColumn="1" w:lastColumn="0" w:noHBand="0" w:noVBand="1"/>
      </w:tblPr>
      <w:tblGrid>
        <w:gridCol w:w="2119"/>
        <w:gridCol w:w="7232"/>
      </w:tblGrid>
      <w:tr w:rsidR="00AF1D2A" w14:paraId="4373E9CD" w14:textId="77777777">
        <w:tc>
          <w:tcPr>
            <w:tcW w:w="2119" w:type="dxa"/>
            <w:tcBorders>
              <w:top w:val="single" w:sz="4" w:space="0" w:color="7F7F7F"/>
              <w:bottom w:val="single" w:sz="4" w:space="0" w:color="7F7F7F"/>
            </w:tcBorders>
            <w:vAlign w:val="center"/>
          </w:tcPr>
          <w:p w14:paraId="739EA8FD" w14:textId="77777777" w:rsidR="00AF1D2A" w:rsidRDefault="00C63A44" w:rsidP="002958E1">
            <w:pPr>
              <w:spacing w:after="0" w:line="240" w:lineRule="auto"/>
              <w:jc w:val="both"/>
              <w:rPr>
                <w:rFonts w:ascii="Georgia" w:eastAsia="Bahnschrift SemiLight" w:hAnsi="Georgia" w:cs="Georgia"/>
                <w:i/>
              </w:rPr>
            </w:pPr>
            <w:r>
              <w:rPr>
                <w:rFonts w:ascii="Georgia" w:eastAsia="Bahnschrift SemiLight" w:hAnsi="Georgia" w:cs="Georgia"/>
                <w:i/>
                <w:sz w:val="20"/>
              </w:rPr>
              <w:t>Article Info:</w:t>
            </w:r>
          </w:p>
          <w:p w14:paraId="28C5E6F3" w14:textId="77777777" w:rsidR="002958E1" w:rsidRDefault="002958E1" w:rsidP="002958E1">
            <w:pPr>
              <w:spacing w:after="0" w:line="240" w:lineRule="auto"/>
              <w:rPr>
                <w:rFonts w:ascii="Teko" w:eastAsia="Teko" w:hAnsi="Teko" w:cs="Teko"/>
              </w:rPr>
            </w:pPr>
            <w:r>
              <w:rPr>
                <w:rFonts w:ascii="Teko" w:eastAsia="Teko" w:hAnsi="Teko" w:cs="Teko"/>
              </w:rPr>
              <w:t>Oct, 3 2025</w:t>
            </w:r>
          </w:p>
          <w:p w14:paraId="4B39C7A0" w14:textId="77777777" w:rsidR="002958E1" w:rsidRDefault="002958E1" w:rsidP="002958E1">
            <w:pPr>
              <w:spacing w:after="0" w:line="240" w:lineRule="auto"/>
              <w:rPr>
                <w:rFonts w:ascii="Teko" w:eastAsia="Teko" w:hAnsi="Teko" w:cs="Teko"/>
              </w:rPr>
            </w:pPr>
            <w:r>
              <w:rPr>
                <w:rFonts w:ascii="Teko" w:eastAsia="Teko" w:hAnsi="Teko" w:cs="Teko"/>
              </w:rPr>
              <w:t>Accepted:  December 13, 2025</w:t>
            </w:r>
          </w:p>
          <w:p w14:paraId="02AC2CAE" w14:textId="77777777" w:rsidR="00AF1D2A" w:rsidRDefault="002958E1" w:rsidP="002958E1">
            <w:pPr>
              <w:spacing w:after="0" w:line="240" w:lineRule="auto"/>
              <w:jc w:val="both"/>
              <w:rPr>
                <w:rFonts w:ascii="Georgia" w:eastAsia="Bahnschrift SemiLight" w:hAnsi="Georgia" w:cs="Georgia"/>
                <w:i/>
              </w:rPr>
            </w:pPr>
            <w:r>
              <w:rPr>
                <w:rFonts w:ascii="Teko" w:eastAsia="Teko" w:hAnsi="Teko" w:cs="Teko"/>
              </w:rPr>
              <w:t>Published: January 18, 2026</w:t>
            </w:r>
          </w:p>
        </w:tc>
        <w:tc>
          <w:tcPr>
            <w:tcW w:w="7232" w:type="dxa"/>
            <w:tcBorders>
              <w:top w:val="single" w:sz="4" w:space="0" w:color="7F7F7F"/>
              <w:bottom w:val="single" w:sz="4" w:space="0" w:color="7F7F7F"/>
            </w:tcBorders>
            <w:vAlign w:val="center"/>
          </w:tcPr>
          <w:p w14:paraId="223AC3BD" w14:textId="77777777" w:rsidR="00AF1D2A" w:rsidRDefault="00C63A44" w:rsidP="002958E1">
            <w:pPr>
              <w:spacing w:after="0" w:line="480" w:lineRule="auto"/>
              <w:jc w:val="both"/>
              <w:rPr>
                <w:rFonts w:ascii="Georgia" w:eastAsia="Bahnschrift SemiLight" w:hAnsi="Georgia" w:cs="Georgia"/>
                <w:i/>
              </w:rPr>
            </w:pPr>
            <w:r>
              <w:rPr>
                <w:rFonts w:ascii="Georgia" w:eastAsia="Bahnschrift SemiLight" w:hAnsi="Georgia" w:cs="Georgia"/>
                <w:i/>
                <w:sz w:val="20"/>
              </w:rPr>
              <w:t>ABSTRACT</w:t>
            </w:r>
          </w:p>
        </w:tc>
      </w:tr>
      <w:tr w:rsidR="00AF1D2A" w14:paraId="7FDED3FB" w14:textId="77777777">
        <w:tc>
          <w:tcPr>
            <w:tcW w:w="2119" w:type="dxa"/>
            <w:tcBorders>
              <w:top w:val="single" w:sz="4" w:space="0" w:color="7F7F7F"/>
              <w:bottom w:val="single" w:sz="4" w:space="0" w:color="7F7F7F"/>
            </w:tcBorders>
          </w:tcPr>
          <w:p w14:paraId="50DD3A88" w14:textId="77777777" w:rsidR="00AF1D2A" w:rsidRDefault="00C63A44">
            <w:pPr>
              <w:spacing w:after="0" w:line="240" w:lineRule="auto"/>
              <w:jc w:val="both"/>
              <w:rPr>
                <w:rFonts w:ascii="Georgia" w:eastAsia="Bahnschrift SemiLight" w:hAnsi="Georgia" w:cs="Georgia"/>
                <w:i/>
              </w:rPr>
            </w:pPr>
            <w:r>
              <w:rPr>
                <w:rFonts w:ascii="Georgia" w:eastAsia="Bahnschrift SemiLight" w:hAnsi="Georgia" w:cs="Georgia"/>
                <w:i/>
                <w:sz w:val="20"/>
              </w:rPr>
              <w:t>Handling Editor:</w:t>
            </w:r>
          </w:p>
        </w:tc>
        <w:tc>
          <w:tcPr>
            <w:tcW w:w="7232" w:type="dxa"/>
            <w:vMerge w:val="restart"/>
            <w:tcBorders>
              <w:top w:val="single" w:sz="4" w:space="0" w:color="7F7F7F"/>
              <w:bottom w:val="single" w:sz="4" w:space="0" w:color="7F7F7F"/>
            </w:tcBorders>
          </w:tcPr>
          <w:p w14:paraId="521B642C" w14:textId="04816923" w:rsidR="00AF1D2A" w:rsidRPr="00F31688" w:rsidRDefault="00F31688" w:rsidP="00F31688">
            <w:pPr>
              <w:pStyle w:val="NormalWeb"/>
              <w:spacing w:after="100"/>
              <w:jc w:val="both"/>
              <w:rPr>
                <w:rFonts w:ascii="Georgia" w:eastAsia="Teko" w:hAnsi="Georgia" w:cs="Georgia"/>
                <w:b/>
                <w:bCs/>
                <w:sz w:val="20"/>
                <w:szCs w:val="20"/>
                <w:lang w:val="en-ID"/>
              </w:rPr>
            </w:pPr>
            <w:r w:rsidRPr="00F31688">
              <w:rPr>
                <w:rFonts w:ascii="Georgia" w:eastAsia="Teko" w:hAnsi="Georgia" w:cs="Georgia"/>
                <w:b/>
                <w:bCs/>
                <w:sz w:val="20"/>
                <w:szCs w:val="20"/>
                <w:lang w:val="en-ID"/>
              </w:rPr>
              <w:t>Background: </w:t>
            </w:r>
            <w:r w:rsidRPr="00F31688">
              <w:rPr>
                <w:rFonts w:ascii="Georgia" w:eastAsia="Teko" w:hAnsi="Georgia" w:cs="Georgia"/>
                <w:sz w:val="20"/>
                <w:szCs w:val="20"/>
                <w:lang w:val="en-ID"/>
              </w:rPr>
              <w:t xml:space="preserve">Nausea and vomiting in pregnancy (NVP) and maternal anxiety are major contributors to malnutrition and stunting risks in </w:t>
            </w:r>
            <w:proofErr w:type="spellStart"/>
            <w:r w:rsidRPr="00F31688">
              <w:rPr>
                <w:rFonts w:ascii="Georgia" w:eastAsia="Teko" w:hAnsi="Georgia" w:cs="Georgia"/>
                <w:sz w:val="20"/>
                <w:szCs w:val="20"/>
                <w:lang w:val="en-ID"/>
              </w:rPr>
              <w:t>Tuban</w:t>
            </w:r>
            <w:proofErr w:type="spellEnd"/>
            <w:r w:rsidRPr="00F31688">
              <w:rPr>
                <w:rFonts w:ascii="Georgia" w:eastAsia="Teko" w:hAnsi="Georgia" w:cs="Georgia"/>
                <w:sz w:val="20"/>
                <w:szCs w:val="20"/>
                <w:lang w:val="en-ID"/>
              </w:rPr>
              <w:t xml:space="preserve"> Regency. Although previous research on "PROMAMA Therapy" (combined acupressure, moxibustion, and ginger aromatherapy) proved highly effective, practical application by pregnant women at home is often hindered by poor memory of technical procedures and lack of interactive guides.</w:t>
            </w:r>
            <w:r w:rsidRPr="00F31688">
              <w:rPr>
                <w:rFonts w:ascii="Georgia" w:eastAsia="Teko" w:hAnsi="Georgia" w:cs="Georgia"/>
                <w:b/>
                <w:bCs/>
                <w:sz w:val="20"/>
                <w:szCs w:val="20"/>
                <w:lang w:val="en-ID"/>
              </w:rPr>
              <w:t> Objective: </w:t>
            </w:r>
            <w:r w:rsidRPr="00F31688">
              <w:rPr>
                <w:rFonts w:ascii="Georgia" w:eastAsia="Teko" w:hAnsi="Georgia" w:cs="Georgia"/>
                <w:sz w:val="20"/>
                <w:szCs w:val="20"/>
                <w:lang w:val="en-ID"/>
              </w:rPr>
              <w:t>This community service aimed to downstream PROMAMA research findings through digital education using QR codes on Maternal and Child Health (MCH) books to enhance maternal independence. </w:t>
            </w:r>
            <w:r w:rsidRPr="00F31688">
              <w:rPr>
                <w:rFonts w:ascii="Georgia" w:eastAsia="Teko" w:hAnsi="Georgia" w:cs="Georgia"/>
                <w:b/>
                <w:bCs/>
                <w:sz w:val="20"/>
                <w:szCs w:val="20"/>
                <w:lang w:val="en-ID"/>
              </w:rPr>
              <w:t>Methods: </w:t>
            </w:r>
            <w:r w:rsidRPr="00F31688">
              <w:rPr>
                <w:rFonts w:ascii="Georgia" w:eastAsia="Teko" w:hAnsi="Georgia" w:cs="Georgia"/>
                <w:sz w:val="20"/>
                <w:szCs w:val="20"/>
                <w:lang w:val="en-ID"/>
              </w:rPr>
              <w:t xml:space="preserve">A community-based intervention was conducted on May 1, 2026, involving 30 pregnant women in </w:t>
            </w:r>
            <w:proofErr w:type="spellStart"/>
            <w:r w:rsidRPr="00F31688">
              <w:rPr>
                <w:rFonts w:ascii="Georgia" w:eastAsia="Teko" w:hAnsi="Georgia" w:cs="Georgia"/>
                <w:sz w:val="20"/>
                <w:szCs w:val="20"/>
                <w:lang w:val="en-ID"/>
              </w:rPr>
              <w:t>Tuban</w:t>
            </w:r>
            <w:proofErr w:type="spellEnd"/>
            <w:r w:rsidRPr="00F31688">
              <w:rPr>
                <w:rFonts w:ascii="Georgia" w:eastAsia="Teko" w:hAnsi="Georgia" w:cs="Georgia"/>
                <w:sz w:val="20"/>
                <w:szCs w:val="20"/>
                <w:lang w:val="en-ID"/>
              </w:rPr>
              <w:t>. The program integrated clinical education, the permanent attachment of vinyl QR code stickers to MCH books, and digital simulation. Evaluation was measured via pre-and post-tests, skill observation, and a satisfaction survey.</w:t>
            </w:r>
            <w:r w:rsidRPr="00F31688">
              <w:rPr>
                <w:rFonts w:ascii="Georgia" w:eastAsia="Teko" w:hAnsi="Georgia" w:cs="Georgia"/>
                <w:b/>
                <w:bCs/>
                <w:sz w:val="20"/>
                <w:szCs w:val="20"/>
                <w:lang w:val="en-ID"/>
              </w:rPr>
              <w:t> Results: </w:t>
            </w:r>
            <w:r w:rsidRPr="00F31688">
              <w:rPr>
                <w:rFonts w:ascii="Georgia" w:eastAsia="Teko" w:hAnsi="Georgia" w:cs="Georgia"/>
                <w:sz w:val="20"/>
                <w:szCs w:val="20"/>
                <w:lang w:val="en-ID"/>
              </w:rPr>
              <w:t>Most participants (92%) initially lacked knowledge of non-pharmacological NVP management. Following the intervention, 100% of participants successfully scanned and accessed the tutorials. Knowledge of PROMAMA techniques increased from 10% to 93.3%. Furthermore, the satisfaction survey revealed that 96.7% of participants were "Very Satisfied," particularly with the ease of digital access and video clarity.</w:t>
            </w:r>
            <w:r w:rsidRPr="00F31688">
              <w:rPr>
                <w:rFonts w:ascii="Georgia" w:eastAsia="Teko" w:hAnsi="Georgia" w:cs="Georgia"/>
                <w:b/>
                <w:bCs/>
                <w:sz w:val="20"/>
                <w:szCs w:val="20"/>
                <w:lang w:val="en-ID"/>
              </w:rPr>
              <w:t> Conclusion: </w:t>
            </w:r>
            <w:r w:rsidRPr="00F31688">
              <w:rPr>
                <w:rFonts w:ascii="Georgia" w:eastAsia="Teko" w:hAnsi="Georgia" w:cs="Georgia"/>
                <w:sz w:val="20"/>
                <w:szCs w:val="20"/>
                <w:lang w:val="en-ID"/>
              </w:rPr>
              <w:t xml:space="preserve">Integrating research-based QR code tutorials into MCH books is a highly effective and well-received strategy for ensuring sustainable maternal care at home, bridging the gap between clinical research and community practice in </w:t>
            </w:r>
            <w:proofErr w:type="spellStart"/>
            <w:r w:rsidRPr="00F31688">
              <w:rPr>
                <w:rFonts w:ascii="Georgia" w:eastAsia="Teko" w:hAnsi="Georgia" w:cs="Georgia"/>
                <w:sz w:val="20"/>
                <w:szCs w:val="20"/>
                <w:lang w:val="en-ID"/>
              </w:rPr>
              <w:t>Tuban</w:t>
            </w:r>
            <w:proofErr w:type="spellEnd"/>
            <w:r w:rsidRPr="00F31688">
              <w:rPr>
                <w:rFonts w:ascii="Georgia" w:eastAsia="Teko" w:hAnsi="Georgia" w:cs="Georgia"/>
                <w:sz w:val="20"/>
                <w:szCs w:val="20"/>
                <w:lang w:val="en-ID"/>
              </w:rPr>
              <w:t>.</w:t>
            </w:r>
          </w:p>
        </w:tc>
      </w:tr>
      <w:tr w:rsidR="00AF1D2A" w14:paraId="65B11F97" w14:textId="77777777">
        <w:tc>
          <w:tcPr>
            <w:tcW w:w="2119" w:type="dxa"/>
            <w:tcBorders>
              <w:top w:val="single" w:sz="4" w:space="0" w:color="7F7F7F"/>
              <w:bottom w:val="single" w:sz="4" w:space="0" w:color="7F7F7F"/>
            </w:tcBorders>
          </w:tcPr>
          <w:p w14:paraId="227748E2" w14:textId="2510DCDF" w:rsidR="00AF1D2A" w:rsidRDefault="00C63A44">
            <w:pPr>
              <w:jc w:val="both"/>
              <w:rPr>
                <w:rFonts w:ascii="Georgia" w:eastAsia="Bahnschrift SemiLight" w:hAnsi="Georgia" w:cs="Georgia"/>
                <w:i/>
              </w:rPr>
            </w:pPr>
            <w:r>
              <w:rPr>
                <w:rFonts w:ascii="Georgia" w:eastAsia="Bahnschrift SemiLight" w:hAnsi="Georgia" w:cs="Georgia"/>
                <w:i/>
                <w:sz w:val="20"/>
              </w:rPr>
              <w:t>Keywords:</w:t>
            </w:r>
            <w:r>
              <w:rPr>
                <w:rFonts w:ascii="Georgia" w:eastAsia="Bahnschrift SemiLight" w:hAnsi="Georgia" w:cs="Georgia"/>
                <w:i/>
                <w:sz w:val="20"/>
              </w:rPr>
              <w:br/>
            </w:r>
            <w:r w:rsidR="00F31688">
              <w:rPr>
                <w:rFonts w:ascii="Georgia" w:eastAsia="Bahnschrift SemiLight" w:hAnsi="Georgia" w:cs="Georgia"/>
                <w:i/>
              </w:rPr>
              <w:t xml:space="preserve">pregnant women; </w:t>
            </w:r>
            <w:proofErr w:type="spellStart"/>
            <w:r w:rsidR="00F31688">
              <w:rPr>
                <w:rFonts w:ascii="Georgia" w:eastAsia="Bahnschrift SemiLight" w:hAnsi="Georgia" w:cs="Georgia"/>
                <w:i/>
              </w:rPr>
              <w:t>promama</w:t>
            </w:r>
            <w:proofErr w:type="spellEnd"/>
            <w:r w:rsidR="00F31688">
              <w:rPr>
                <w:rFonts w:ascii="Georgia" w:eastAsia="Bahnschrift SemiLight" w:hAnsi="Georgia" w:cs="Georgia"/>
                <w:i/>
              </w:rPr>
              <w:t xml:space="preserve"> therapy; QR-Code; MCH book; maternal satisfaction</w:t>
            </w:r>
          </w:p>
          <w:p w14:paraId="5533D3F3" w14:textId="77777777" w:rsidR="00AF1D2A" w:rsidRDefault="00AF1D2A">
            <w:pPr>
              <w:spacing w:after="0" w:line="240" w:lineRule="auto"/>
              <w:jc w:val="both"/>
              <w:rPr>
                <w:rFonts w:ascii="Georgia" w:eastAsia="Bahnschrift SemiLight" w:hAnsi="Georgia" w:cs="Georgia"/>
                <w:i/>
              </w:rPr>
            </w:pPr>
          </w:p>
        </w:tc>
        <w:tc>
          <w:tcPr>
            <w:tcW w:w="7232" w:type="dxa"/>
            <w:vMerge/>
            <w:tcBorders>
              <w:top w:val="single" w:sz="4" w:space="0" w:color="7F7F7F"/>
              <w:bottom w:val="single" w:sz="4" w:space="0" w:color="7F7F7F"/>
            </w:tcBorders>
          </w:tcPr>
          <w:p w14:paraId="405706EA" w14:textId="77777777" w:rsidR="00AF1D2A" w:rsidRDefault="00AF1D2A">
            <w:pPr>
              <w:widowControl w:val="0"/>
              <w:spacing w:after="0" w:line="276" w:lineRule="auto"/>
              <w:jc w:val="both"/>
              <w:rPr>
                <w:rFonts w:ascii="Georgia" w:eastAsia="Bahnschrift SemiLight" w:hAnsi="Georgia" w:cs="Georgia"/>
                <w:i/>
              </w:rPr>
            </w:pPr>
          </w:p>
        </w:tc>
      </w:tr>
    </w:tbl>
    <w:p w14:paraId="5715C2DD" w14:textId="77777777" w:rsidR="00AF1D2A" w:rsidRDefault="00AF1D2A">
      <w:pPr>
        <w:sectPr w:rsidR="00AF1D2A" w:rsidSect="00F31688">
          <w:headerReference w:type="default" r:id="rId7"/>
          <w:footerReference w:type="default" r:id="rId8"/>
          <w:headerReference w:type="first" r:id="rId9"/>
          <w:footerReference w:type="first" r:id="rId10"/>
          <w:pgSz w:w="12240" w:h="15840"/>
          <w:pgMar w:top="1440" w:right="1440" w:bottom="1440" w:left="1440" w:header="708" w:footer="708" w:gutter="0"/>
          <w:pgNumType w:start="1"/>
          <w:cols w:space="720"/>
          <w:formProt w:val="0"/>
          <w:docGrid w:linePitch="100"/>
        </w:sectPr>
      </w:pPr>
    </w:p>
    <w:p w14:paraId="78E17E69" w14:textId="77777777" w:rsidR="00AF1D2A" w:rsidRDefault="00AF1D2A">
      <w:pPr>
        <w:spacing w:after="0"/>
        <w:jc w:val="both"/>
        <w:rPr>
          <w:rFonts w:ascii="Georgia" w:eastAsia="Georgia" w:hAnsi="Georgia" w:cs="Georgia"/>
          <w:color w:val="000000"/>
        </w:rPr>
      </w:pPr>
    </w:p>
    <w:p w14:paraId="7DBB7215" w14:textId="77777777" w:rsidR="00AF1D2A" w:rsidRDefault="00AF1D2A">
      <w:pPr>
        <w:sectPr w:rsidR="00AF1D2A" w:rsidSect="00F31688">
          <w:type w:val="continuous"/>
          <w:pgSz w:w="12240" w:h="15840"/>
          <w:pgMar w:top="1440" w:right="1440" w:bottom="1440" w:left="1440" w:header="708" w:footer="708" w:gutter="0"/>
          <w:cols w:space="720"/>
          <w:formProt w:val="0"/>
          <w:docGrid w:linePitch="100"/>
        </w:sectPr>
      </w:pPr>
    </w:p>
    <w:p w14:paraId="1B149E38" w14:textId="77777777" w:rsidR="00AF1D2A" w:rsidRDefault="00C63A44">
      <w:pPr>
        <w:numPr>
          <w:ilvl w:val="0"/>
          <w:numId w:val="1"/>
        </w:numPr>
        <w:spacing w:after="0"/>
        <w:ind w:left="426" w:hanging="426"/>
        <w:jc w:val="both"/>
        <w:rPr>
          <w:rFonts w:ascii="Georgia" w:eastAsia="Georgia" w:hAnsi="Georgia" w:cs="Georgia"/>
          <w:color w:val="000000"/>
        </w:rPr>
      </w:pPr>
      <w:r>
        <w:rPr>
          <w:rFonts w:ascii="Georgia" w:eastAsia="Georgia" w:hAnsi="Georgia" w:cs="Georgia"/>
          <w:b/>
          <w:color w:val="000000"/>
        </w:rPr>
        <w:t>INTRODUCTION</w:t>
      </w:r>
    </w:p>
    <w:p w14:paraId="0106974D" w14:textId="77777777" w:rsidR="00AF1D2A" w:rsidRDefault="0062275B">
      <w:pPr>
        <w:jc w:val="both"/>
        <w:rPr>
          <w:rFonts w:ascii="Georgia" w:hAnsi="Georgia" w:cs="Georgia"/>
        </w:rPr>
      </w:pPr>
      <w:r>
        <w:rPr>
          <w:rFonts w:ascii="Georgia" w:eastAsia="Georgia" w:hAnsi="Georgia" w:cs="Georgia"/>
          <w:noProof/>
          <w:lang w:eastAsia="en-US" w:bidi="ar-SA"/>
        </w:rPr>
        <mc:AlternateContent>
          <mc:Choice Requires="wps">
            <w:drawing>
              <wp:anchor distT="0" distB="0" distL="114300" distR="114300" simplePos="0" relativeHeight="251658240" behindDoc="0" locked="0" layoutInCell="1" allowOverlap="1" wp14:anchorId="5F0D971A" wp14:editId="276AA3BA">
                <wp:simplePos x="0" y="0"/>
                <wp:positionH relativeFrom="margin">
                  <wp:align>center</wp:align>
                </wp:positionH>
                <wp:positionV relativeFrom="paragraph">
                  <wp:posOffset>778238</wp:posOffset>
                </wp:positionV>
                <wp:extent cx="478790" cy="287020"/>
                <wp:effectExtent l="0" t="0" r="0" b="0"/>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460E7D4" w14:textId="77777777" w:rsidR="002958E1" w:rsidRPr="002958E1" w:rsidRDefault="002958E1" w:rsidP="002958E1">
                            <w:pPr>
                              <w:jc w:val="center"/>
                              <w:rPr>
                                <w:color w:val="000000" w:themeColor="text1"/>
                              </w:rPr>
                            </w:pPr>
                            <w:r w:rsidRPr="002958E1">
                              <w:rPr>
                                <w:color w:val="000000" w:themeColor="text1"/>
                              </w:rPr>
                              <w:t>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0D971A" id="AutoShape 5" o:spid="_x0000_s1026" style="position:absolute;left:0;text-align:left;margin-left:0;margin-top:61.3pt;width:37.7pt;height:22.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" filled="f" stroked="f">
                <v:textbox>
                  <w:txbxContent>
                    <w:p w14:paraId="3460E7D4" w14:textId="77777777" w:rsidR="002958E1" w:rsidRPr="002958E1" w:rsidRDefault="002958E1" w:rsidP="002958E1">
                      <w:pPr>
                        <w:jc w:val="center"/>
                        <w:rPr>
                          <w:color w:val="000000" w:themeColor="text1"/>
                        </w:rPr>
                      </w:pPr>
                      <w:r w:rsidRPr="002958E1">
                        <w:rPr>
                          <w:color w:val="000000" w:themeColor="text1"/>
                        </w:rPr>
                        <w:t>31</w:t>
                      </w:r>
                    </w:p>
                  </w:txbxContent>
                </v:textbox>
                <w10:wrap anchorx="margin"/>
              </v:roundrect>
            </w:pict>
          </mc:Fallback>
        </mc:AlternateContent>
      </w:r>
      <w:r w:rsidR="00C63A44">
        <w:rPr>
          <w:rFonts w:ascii="Georgia" w:eastAsia="Georgia" w:hAnsi="Georgia" w:cs="Georgia"/>
        </w:rPr>
        <w:t xml:space="preserve">The </w:t>
      </w:r>
      <w:proofErr w:type="spellStart"/>
      <w:r w:rsidR="00C63A44">
        <w:rPr>
          <w:rFonts w:ascii="Georgia" w:eastAsia="Georgia" w:hAnsi="Georgia" w:cs="Georgia"/>
        </w:rPr>
        <w:t>Pantura</w:t>
      </w:r>
      <w:proofErr w:type="spellEnd"/>
      <w:r w:rsidR="00C63A44">
        <w:rPr>
          <w:rFonts w:ascii="Georgia" w:eastAsia="Georgia" w:hAnsi="Georgia" w:cs="Georgia"/>
        </w:rPr>
        <w:t xml:space="preserve"> (North Coast) Highway is one of Indonesia’s busiest transportation corridors and serves as a strategic route connecting major cities on Java Island, including Tuban Regency. The high traffic volume, dominated by heavy trucks, buses, commercial vehicles, and private transportation, substantially increases the risk of road traffic accidents (RTAs) </w:t>
      </w:r>
      <w:r w:rsidR="00C63A44">
        <w:rPr>
          <w:rFonts w:ascii="Georgia" w:hAnsi="Georgia" w:cs="Georgia"/>
          <w:vertAlign w:val="superscript"/>
        </w:rPr>
        <w:t>1,2</w:t>
      </w:r>
      <w:r w:rsidR="00C63A44">
        <w:rPr>
          <w:rFonts w:ascii="Georgia" w:hAnsi="Georgia" w:cs="Georgia"/>
        </w:rPr>
        <w:t xml:space="preserve">. RTAs remain a major public health concern because they contribute not only to substantial economic losses but also to severe injuries, permanent disabilities, and preventable deaths </w:t>
      </w:r>
      <w:r w:rsidR="00C63A44">
        <w:rPr>
          <w:rFonts w:ascii="Georgia" w:hAnsi="Georgia" w:cs="Georgia"/>
          <w:vertAlign w:val="superscript"/>
        </w:rPr>
        <w:t>3</w:t>
      </w:r>
      <w:r w:rsidR="00C63A44">
        <w:rPr>
          <w:rFonts w:ascii="Georgia" w:hAnsi="Georgia" w:cs="Georgia"/>
        </w:rPr>
        <w:t xml:space="preserve">. In many emergency situations, the first few minutes following an accident are critical for survival. Delays in providing appropriate first aid before professional medical assistance arrives frequently worsen victims' conditions, particularly in areas where access to emergency medical services is limited </w:t>
      </w:r>
      <w:r w:rsidR="00C63A44">
        <w:rPr>
          <w:rFonts w:ascii="Georgia" w:hAnsi="Georgia" w:cs="Georgia"/>
          <w:vertAlign w:val="superscript"/>
        </w:rPr>
        <w:t>4,5</w:t>
      </w:r>
      <w:r w:rsidR="00C63A44">
        <w:rPr>
          <w:rFonts w:ascii="Georgia" w:hAnsi="Georgia" w:cs="Georgia"/>
        </w:rPr>
        <w:t xml:space="preserve">. Adolescents living along the </w:t>
      </w:r>
      <w:proofErr w:type="spellStart"/>
      <w:r w:rsidR="00C63A44">
        <w:rPr>
          <w:rFonts w:ascii="Georgia" w:hAnsi="Georgia" w:cs="Georgia"/>
        </w:rPr>
        <w:t>Pantura</w:t>
      </w:r>
      <w:proofErr w:type="spellEnd"/>
      <w:r w:rsidR="00C63A44">
        <w:rPr>
          <w:rFonts w:ascii="Georgia" w:hAnsi="Georgia" w:cs="Georgia"/>
        </w:rPr>
        <w:t xml:space="preserve"> corridor are among the community members most likely to witness road accidents because of their daily mobility, school activities, and community </w:t>
      </w:r>
      <w:r w:rsidR="00C63A44">
        <w:rPr>
          <w:rFonts w:ascii="Georgia" w:hAnsi="Georgia" w:cs="Georgia"/>
        </w:rPr>
        <w:lastRenderedPageBreak/>
        <w:t>engagement. However, most of them have never received structured first aid education, limiting their readiness to respond appropriately during emergencies.</w:t>
      </w:r>
    </w:p>
    <w:p w14:paraId="74E706FD" w14:textId="77777777" w:rsidR="00AF1D2A" w:rsidRDefault="00C63A44">
      <w:pPr>
        <w:jc w:val="both"/>
        <w:rPr>
          <w:rFonts w:ascii="Georgia" w:hAnsi="Georgia" w:cs="Georgia"/>
        </w:rPr>
      </w:pPr>
      <w:r>
        <w:rPr>
          <w:rFonts w:ascii="Georgia" w:eastAsia="Georgia" w:hAnsi="Georgia" w:cs="Georgia"/>
        </w:rPr>
        <w:t xml:space="preserve">According to the Indonesian National Police, more than 1.15 million traffic accidents occurred between January and December 2024, resulting in approximately 27,000 deaths, equivalent to three to four fatalities every hour. This figure remains consistently high compared with previous years, indicating that road traffic injuries continue to represent a significant national health burden </w:t>
      </w:r>
      <w:r>
        <w:rPr>
          <w:rFonts w:ascii="Georgia" w:hAnsi="Georgia" w:cs="Georgia"/>
          <w:vertAlign w:val="superscript"/>
        </w:rPr>
        <w:t>6</w:t>
      </w:r>
      <w:r>
        <w:rPr>
          <w:rFonts w:ascii="Georgia" w:hAnsi="Georgia" w:cs="Georgia"/>
        </w:rPr>
        <w:t xml:space="preserve">. Preliminary observations conducted in several communities along the </w:t>
      </w:r>
      <w:proofErr w:type="spellStart"/>
      <w:r>
        <w:rPr>
          <w:rFonts w:ascii="Georgia" w:hAnsi="Georgia" w:cs="Georgia"/>
        </w:rPr>
        <w:t>Pantura</w:t>
      </w:r>
      <w:proofErr w:type="spellEnd"/>
      <w:r>
        <w:rPr>
          <w:rFonts w:ascii="Georgia" w:hAnsi="Georgia" w:cs="Georgia"/>
        </w:rPr>
        <w:t xml:space="preserve"> Highway in </w:t>
      </w:r>
      <w:proofErr w:type="spellStart"/>
      <w:r>
        <w:rPr>
          <w:rFonts w:ascii="Georgia" w:hAnsi="Georgia" w:cs="Georgia"/>
        </w:rPr>
        <w:t>Tuban</w:t>
      </w:r>
      <w:proofErr w:type="spellEnd"/>
      <w:r>
        <w:rPr>
          <w:rFonts w:ascii="Georgia" w:hAnsi="Georgia" w:cs="Georgia"/>
        </w:rPr>
        <w:t xml:space="preserve"> further revealed that approximately 78% of adolescents and community members lacked adequate knowledge of essential first aid procedures, including cardiopulmonary resuscitation (CPR), bleeding control, and safe victim evacuation. Nevertheless, approximately 65% expressed willingness to participate in emergency response training if opportunities were available </w:t>
      </w:r>
      <w:r>
        <w:rPr>
          <w:rFonts w:ascii="Georgia" w:hAnsi="Georgia" w:cs="Georgia"/>
          <w:vertAlign w:val="superscript"/>
        </w:rPr>
        <w:t>4,7</w:t>
      </w:r>
      <w:r>
        <w:rPr>
          <w:rFonts w:ascii="Georgia" w:hAnsi="Georgia" w:cs="Georgia"/>
        </w:rPr>
        <w:t>. These findings indicate an urgent need for sustainable community-based educational interventions that equip adolescents with practical emergency response competencies while strengthening their confidence to intervene safely before healthcare professionals arrive.</w:t>
      </w:r>
    </w:p>
    <w:p w14:paraId="5E040395" w14:textId="77777777" w:rsidR="00AF1D2A" w:rsidRDefault="00C63A44">
      <w:pPr>
        <w:jc w:val="both"/>
        <w:rPr>
          <w:rFonts w:ascii="Georgia" w:hAnsi="Georgia" w:cs="Georgia"/>
        </w:rPr>
      </w:pPr>
      <w:r>
        <w:rPr>
          <w:rFonts w:ascii="Georgia" w:eastAsia="Georgia" w:hAnsi="Georgia" w:cs="Georgia"/>
        </w:rPr>
        <w:t xml:space="preserve">Previous studies have demonstrated that participation in emergency training is one of the strongest predictors of first aid competency because it enhances both technical skills and psychological preparedness </w:t>
      </w:r>
      <w:r>
        <w:rPr>
          <w:rFonts w:ascii="Georgia" w:hAnsi="Georgia" w:cs="Georgia"/>
          <w:vertAlign w:val="superscript"/>
        </w:rPr>
        <w:t>8,9</w:t>
      </w:r>
      <w:r>
        <w:rPr>
          <w:rFonts w:ascii="Georgia" w:hAnsi="Georgia" w:cs="Georgia"/>
        </w:rPr>
        <w:t xml:space="preserve">. Self-confidence, or self-efficacy, is equally important, as individuals who doubt their abilities are less likely to provide assistance despite possessing adequate knowledge. Consequently, effective first aid education should simultaneously improve practical competence and confidence through repetitive simulations and hands-on practice. Although several studies have investigated the determinants of first aid capability among community members, community service programs specifically targeting adolescents in high-risk traffic areas remain limited, particularly in the </w:t>
      </w:r>
      <w:proofErr w:type="spellStart"/>
      <w:r>
        <w:rPr>
          <w:rFonts w:ascii="Georgia" w:hAnsi="Georgia" w:cs="Georgia"/>
        </w:rPr>
        <w:t>Pantura</w:t>
      </w:r>
      <w:proofErr w:type="spellEnd"/>
      <w:r>
        <w:rPr>
          <w:rFonts w:ascii="Georgia" w:hAnsi="Georgia" w:cs="Georgia"/>
        </w:rPr>
        <w:t xml:space="preserve"> region of </w:t>
      </w:r>
      <w:proofErr w:type="spellStart"/>
      <w:r>
        <w:rPr>
          <w:rFonts w:ascii="Georgia" w:hAnsi="Georgia" w:cs="Georgia"/>
        </w:rPr>
        <w:t>Tuban</w:t>
      </w:r>
      <w:proofErr w:type="spellEnd"/>
      <w:r>
        <w:rPr>
          <w:rFonts w:ascii="Georgia" w:hAnsi="Georgia" w:cs="Georgia"/>
        </w:rPr>
        <w:t xml:space="preserve"> </w:t>
      </w:r>
      <w:r>
        <w:rPr>
          <w:rFonts w:ascii="Georgia" w:hAnsi="Georgia" w:cs="Georgia"/>
          <w:vertAlign w:val="superscript"/>
        </w:rPr>
        <w:t>10,11</w:t>
      </w:r>
      <w:r>
        <w:rPr>
          <w:rFonts w:ascii="Georgia" w:hAnsi="Georgia" w:cs="Georgia"/>
        </w:rPr>
        <w:t>. Considering that adolescents are potential first responders in their schools and neighborhoods, empowering them through structured first aid training represents a strategic approach to developing resilient communities capable of delivering immediate assistance during emergencies.</w:t>
      </w:r>
    </w:p>
    <w:p w14:paraId="5B0A5141" w14:textId="77777777" w:rsidR="00AF1D2A" w:rsidRDefault="00C63A44">
      <w:pPr>
        <w:jc w:val="both"/>
        <w:rPr>
          <w:rFonts w:ascii="Georgia" w:hAnsi="Georgia" w:cs="Georgia"/>
        </w:rPr>
      </w:pPr>
      <w:r>
        <w:rPr>
          <w:rFonts w:ascii="Georgia" w:eastAsia="Georgia" w:hAnsi="Georgia" w:cs="Georgia"/>
        </w:rPr>
        <w:t xml:space="preserve">Based on these circumstances, this community service program implemented a simulation-based first aid training program for adolescents residing in the </w:t>
      </w:r>
      <w:proofErr w:type="spellStart"/>
      <w:r>
        <w:rPr>
          <w:rFonts w:ascii="Georgia" w:eastAsia="Georgia" w:hAnsi="Georgia" w:cs="Georgia"/>
        </w:rPr>
        <w:t>Pantura</w:t>
      </w:r>
      <w:proofErr w:type="spellEnd"/>
      <w:r>
        <w:rPr>
          <w:rFonts w:ascii="Georgia" w:eastAsia="Georgia" w:hAnsi="Georgia" w:cs="Georgia"/>
        </w:rPr>
        <w:t xml:space="preserve"> area of </w:t>
      </w:r>
      <w:proofErr w:type="spellStart"/>
      <w:r>
        <w:rPr>
          <w:rFonts w:ascii="Georgia" w:eastAsia="Georgia" w:hAnsi="Georgia" w:cs="Georgia"/>
        </w:rPr>
        <w:t>Tuban</w:t>
      </w:r>
      <w:proofErr w:type="spellEnd"/>
      <w:r>
        <w:rPr>
          <w:rFonts w:ascii="Georgia" w:eastAsia="Georgia" w:hAnsi="Georgia" w:cs="Georgia"/>
        </w:rPr>
        <w:t xml:space="preserve">. The program aimed to improve participants' confidence in responding to emergency situations while strengthening their knowledge and practical first aid skills. Through interactive lectures, demonstrations, scenario-based simulations, and guided practice, this activity was expected to prepare adolescents as competent lay first responders who could provide appropriate early assistance before the arrival of emergency medical services. Furthermore, the program is expected to serve as a sustainable community empowerment model for improving emergency preparedness among youth living in high-risk traffic environments </w:t>
      </w:r>
      <w:r>
        <w:rPr>
          <w:rFonts w:ascii="Georgia" w:hAnsi="Georgia" w:cs="Georgia"/>
          <w:vertAlign w:val="superscript"/>
        </w:rPr>
        <w:t>12,13</w:t>
      </w:r>
      <w:r>
        <w:rPr>
          <w:rFonts w:ascii="Georgia" w:hAnsi="Georgia" w:cs="Georgia"/>
        </w:rPr>
        <w:t>.</w:t>
      </w:r>
    </w:p>
    <w:p w14:paraId="45B24FD7" w14:textId="77777777" w:rsidR="00F31688" w:rsidRDefault="00F31688">
      <w:pPr>
        <w:jc w:val="both"/>
        <w:rPr>
          <w:rFonts w:ascii="Georgia" w:hAnsi="Georgia" w:cs="Georgia"/>
        </w:rPr>
      </w:pPr>
    </w:p>
    <w:p w14:paraId="7B46741D" w14:textId="77777777" w:rsidR="00F31688" w:rsidRDefault="00F31688">
      <w:pPr>
        <w:jc w:val="both"/>
        <w:rPr>
          <w:rFonts w:ascii="Georgia" w:hAnsi="Georgia" w:cs="Georgia"/>
        </w:rPr>
      </w:pPr>
    </w:p>
    <w:p w14:paraId="35DC1A8F" w14:textId="77777777" w:rsidR="00AF1D2A" w:rsidRDefault="00AF1D2A">
      <w:pPr>
        <w:spacing w:after="0"/>
        <w:jc w:val="both"/>
        <w:rPr>
          <w:rFonts w:ascii="Georgia" w:eastAsia="Georgia" w:hAnsi="Georgia" w:cs="Georgia"/>
          <w:color w:val="000000"/>
        </w:rPr>
      </w:pPr>
    </w:p>
    <w:p w14:paraId="57F3A1A9" w14:textId="77777777" w:rsidR="00AF1D2A" w:rsidRDefault="00AF1D2A">
      <w:pPr>
        <w:spacing w:after="0"/>
        <w:jc w:val="both"/>
        <w:rPr>
          <w:rFonts w:ascii="Georgia" w:eastAsia="Georgia" w:hAnsi="Georgia" w:cs="Georgia"/>
        </w:rPr>
      </w:pPr>
    </w:p>
    <w:p w14:paraId="388DB5B3" w14:textId="77777777" w:rsidR="002958E1" w:rsidRDefault="002958E1">
      <w:pPr>
        <w:spacing w:after="0"/>
        <w:jc w:val="both"/>
        <w:rPr>
          <w:rFonts w:ascii="Georgia" w:eastAsia="Georgia" w:hAnsi="Georgia" w:cs="Georgia"/>
        </w:rPr>
      </w:pPr>
    </w:p>
    <w:p w14:paraId="2F805DAF" w14:textId="77777777" w:rsidR="00AF1D2A" w:rsidRDefault="00391804">
      <w:pPr>
        <w:numPr>
          <w:ilvl w:val="0"/>
          <w:numId w:val="1"/>
        </w:numPr>
        <w:spacing w:after="0"/>
        <w:ind w:left="426"/>
        <w:jc w:val="both"/>
        <w:rPr>
          <w:rFonts w:ascii="Georgia" w:eastAsia="Georgia" w:hAnsi="Georgia" w:cs="Georgia"/>
          <w:b/>
          <w:color w:val="000000"/>
        </w:rPr>
      </w:pPr>
      <w:r>
        <w:rPr>
          <w:rFonts w:ascii="Georgia" w:eastAsia="Georgia" w:hAnsi="Georgia" w:cs="Georgia"/>
          <w:noProof/>
          <w:lang w:eastAsia="en-US" w:bidi="ar-SA"/>
        </w:rPr>
        <mc:AlternateContent>
          <mc:Choice Requires="wps">
            <w:drawing>
              <wp:anchor distT="0" distB="0" distL="114300" distR="114300" simplePos="0" relativeHeight="251659264" behindDoc="0" locked="0" layoutInCell="1" allowOverlap="1" wp14:anchorId="1BD6B441" wp14:editId="16CDDFA8">
                <wp:simplePos x="0" y="0"/>
                <wp:positionH relativeFrom="column">
                  <wp:posOffset>-339090</wp:posOffset>
                </wp:positionH>
                <wp:positionV relativeFrom="paragraph">
                  <wp:posOffset>184568</wp:posOffset>
                </wp:positionV>
                <wp:extent cx="478790" cy="287020"/>
                <wp:effectExtent l="0" t="0" r="1270" b="0"/>
                <wp:wrapNone/>
                <wp:docPr id="1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EC4D93B" w14:textId="77777777" w:rsidR="002958E1" w:rsidRPr="002958E1" w:rsidRDefault="002958E1" w:rsidP="002958E1">
                            <w:pPr>
                              <w:jc w:val="center"/>
                              <w:rPr>
                                <w:color w:val="000000" w:themeColor="text1"/>
                              </w:rPr>
                            </w:pPr>
                            <w:r>
                              <w:rPr>
                                <w:color w:val="000000" w:themeColor="text1"/>
                              </w:rPr>
                              <w:t>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D6B441" id="AutoShape 6" o:spid="_x0000_s1027" style="position:absolute;left:0;text-align:left;margin-left:-26.7pt;margin-top:14.55pt;width:37.7pt;height:2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" filled="f" stroked="f">
                <v:textbox>
                  <w:txbxContent>
                    <w:p w14:paraId="1EC4D93B" w14:textId="77777777" w:rsidR="002958E1" w:rsidRPr="002958E1" w:rsidRDefault="002958E1" w:rsidP="002958E1">
                      <w:pPr>
                        <w:jc w:val="center"/>
                        <w:rPr>
                          <w:color w:val="000000" w:themeColor="text1"/>
                        </w:rPr>
                      </w:pPr>
                      <w:r>
                        <w:rPr>
                          <w:color w:val="000000" w:themeColor="text1"/>
                        </w:rPr>
                        <w:t>32</w:t>
                      </w:r>
                    </w:p>
                  </w:txbxContent>
                </v:textbox>
              </v:roundrect>
            </w:pict>
          </mc:Fallback>
        </mc:AlternateContent>
      </w:r>
      <w:r w:rsidR="00C63A44">
        <w:rPr>
          <w:rFonts w:ascii="Georgia" w:eastAsia="Georgia" w:hAnsi="Georgia" w:cs="Georgia"/>
          <w:b/>
          <w:color w:val="000000"/>
        </w:rPr>
        <w:t xml:space="preserve">METHODE </w:t>
      </w:r>
    </w:p>
    <w:p w14:paraId="6A96CB41" w14:textId="77777777" w:rsidR="00AF1D2A" w:rsidRDefault="00C63A44">
      <w:pPr>
        <w:spacing w:after="0"/>
        <w:jc w:val="both"/>
        <w:rPr>
          <w:rFonts w:ascii="Georgia" w:eastAsia="Georgia" w:hAnsi="Georgia" w:cs="Georgia"/>
        </w:rPr>
      </w:pPr>
      <w:r>
        <w:rPr>
          <w:rFonts w:ascii="Georgia" w:eastAsia="Georgia" w:hAnsi="Georgia" w:cs="Georgia"/>
        </w:rPr>
        <w:t xml:space="preserve">This community service program employed a simulation-based educational approach to improve adolescents' confidence in providing first aid during emergency situations. The activity was conducted from May to June 2025 in communities located along the </w:t>
      </w:r>
      <w:proofErr w:type="spellStart"/>
      <w:r>
        <w:rPr>
          <w:rFonts w:ascii="Georgia" w:eastAsia="Georgia" w:hAnsi="Georgia" w:cs="Georgia"/>
        </w:rPr>
        <w:t>Pantura</w:t>
      </w:r>
      <w:proofErr w:type="spellEnd"/>
      <w:r>
        <w:rPr>
          <w:rFonts w:ascii="Georgia" w:eastAsia="Georgia" w:hAnsi="Georgia" w:cs="Georgia"/>
        </w:rPr>
        <w:t xml:space="preserve"> Highway, </w:t>
      </w:r>
      <w:proofErr w:type="spellStart"/>
      <w:r>
        <w:rPr>
          <w:rFonts w:ascii="Georgia" w:eastAsia="Georgia" w:hAnsi="Georgia" w:cs="Georgia"/>
        </w:rPr>
        <w:t>Tuban</w:t>
      </w:r>
      <w:proofErr w:type="spellEnd"/>
      <w:r>
        <w:rPr>
          <w:rFonts w:ascii="Georgia" w:eastAsia="Georgia" w:hAnsi="Georgia" w:cs="Georgia"/>
        </w:rPr>
        <w:t xml:space="preserve"> </w:t>
      </w:r>
      <w:r>
        <w:rPr>
          <w:rFonts w:ascii="Georgia" w:eastAsia="Georgia" w:hAnsi="Georgia" w:cs="Georgia"/>
        </w:rPr>
        <w:lastRenderedPageBreak/>
        <w:t>Regency, East Java, Indonesia. The target participants were adolescents aged 15–19 years, recruited through collaboration with local schools, youth organizations (Karang Taruna), and village authorities. The training materials were developed based on current Basic Life Support (BLS) and first aid guidelines, covering scene safety, emergency activation, cardiopulmonary resuscitation (CPR), bleeding control, fracture management, and safe victim evacuation.</w:t>
      </w:r>
    </w:p>
    <w:p w14:paraId="36005DCC" w14:textId="77777777" w:rsidR="00AF1D2A" w:rsidRDefault="00C63A44">
      <w:pPr>
        <w:spacing w:after="0"/>
        <w:jc w:val="both"/>
        <w:rPr>
          <w:rFonts w:ascii="Georgia" w:eastAsia="Georgia" w:hAnsi="Georgia" w:cs="Georgia"/>
        </w:rPr>
      </w:pPr>
      <w:r>
        <w:rPr>
          <w:rFonts w:ascii="Georgia" w:eastAsia="Georgia" w:hAnsi="Georgia" w:cs="Georgia"/>
        </w:rPr>
        <w:t xml:space="preserve">The implementation consisted of three stages: pre-activity, implementation, and evaluation. During the pre-activity stage, a needs assessment and coordination with community stakeholders were conducted to identify participants, determine the training schedule, and prepare learning materials and simulation equipment. The implementation stage combined interactive lectures, instructor demonstrations, hands-on practice, and scenario-based simulations that reflected common road traffic accident situations along the </w:t>
      </w:r>
      <w:proofErr w:type="spellStart"/>
      <w:r>
        <w:rPr>
          <w:rFonts w:ascii="Georgia" w:eastAsia="Georgia" w:hAnsi="Georgia" w:cs="Georgia"/>
        </w:rPr>
        <w:t>Pantura</w:t>
      </w:r>
      <w:proofErr w:type="spellEnd"/>
      <w:r>
        <w:rPr>
          <w:rFonts w:ascii="Georgia" w:eastAsia="Georgia" w:hAnsi="Georgia" w:cs="Georgia"/>
        </w:rPr>
        <w:t xml:space="preserve"> Highway. Participants practiced first aid skills in small groups under the supervision of emergency nursing instructors.</w:t>
      </w:r>
    </w:p>
    <w:p w14:paraId="471B2523" w14:textId="77777777" w:rsidR="00AF1D2A" w:rsidRDefault="00C63A44">
      <w:pPr>
        <w:spacing w:after="0"/>
        <w:jc w:val="both"/>
        <w:rPr>
          <w:rFonts w:ascii="Georgia" w:eastAsia="Georgia" w:hAnsi="Georgia" w:cs="Georgia"/>
        </w:rPr>
      </w:pPr>
      <w:r>
        <w:rPr>
          <w:rFonts w:ascii="Georgia" w:eastAsia="Georgia" w:hAnsi="Georgia" w:cs="Georgia"/>
        </w:rPr>
        <w:t>The effectiveness of the program was evaluated using pre- and post-training assessments. Participants completed questionnaires measuring knowledge and self-confidence before and after the training, while practical skills were assessed using a standardized observation checklist during simulation sessions. In addition, participant feedback was collected through a satisfaction questionnaire and group discussion to evaluate the relevance and effectiveness of the training and to provide recommendations for future community-based first aid education programs.</w:t>
      </w:r>
    </w:p>
    <w:p w14:paraId="776C9B3C" w14:textId="77777777" w:rsidR="00AF1D2A" w:rsidRDefault="00391804">
      <w:pPr>
        <w:spacing w:after="0"/>
        <w:jc w:val="both"/>
        <w:rPr>
          <w:rFonts w:ascii="Georgia" w:eastAsia="Georgia" w:hAnsi="Georgia" w:cs="Georgia"/>
        </w:rPr>
      </w:pPr>
      <w:r>
        <w:rPr>
          <w:rFonts w:ascii="Georgia" w:eastAsia="Georgia" w:hAnsi="Georgia" w:cs="Georgia"/>
          <w:noProof/>
          <w:lang w:eastAsia="en-US" w:bidi="ar-SA"/>
        </w:rPr>
        <mc:AlternateContent>
          <mc:Choice Requires="wps">
            <w:drawing>
              <wp:anchor distT="0" distB="0" distL="114300" distR="114300" simplePos="0" relativeHeight="251660288" behindDoc="0" locked="0" layoutInCell="1" allowOverlap="1" wp14:anchorId="6BB76A35" wp14:editId="7672582E">
                <wp:simplePos x="0" y="0"/>
                <wp:positionH relativeFrom="margin">
                  <wp:align>center</wp:align>
                </wp:positionH>
                <wp:positionV relativeFrom="paragraph">
                  <wp:posOffset>14550</wp:posOffset>
                </wp:positionV>
                <wp:extent cx="478790" cy="28702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B4A5C67" w14:textId="77777777" w:rsidR="002958E1" w:rsidRPr="002958E1" w:rsidRDefault="002958E1" w:rsidP="002958E1">
                            <w:pPr>
                              <w:jc w:val="center"/>
                              <w:rPr>
                                <w:color w:val="000000" w:themeColor="text1"/>
                              </w:rPr>
                            </w:pPr>
                            <w:r>
                              <w:rPr>
                                <w:color w:val="000000" w:themeColor="text1"/>
                              </w:rPr>
                              <w:t>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B76A35" id="AutoShape 7" o:spid="_x0000_s1028" style="position:absolute;left:0;text-align:left;margin-left:0;margin-top:1.15pt;width:37.7pt;height:22.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" filled="f" stroked="f">
                <v:textbox>
                  <w:txbxContent>
                    <w:p w14:paraId="0B4A5C67" w14:textId="77777777" w:rsidR="002958E1" w:rsidRPr="002958E1" w:rsidRDefault="002958E1" w:rsidP="002958E1">
                      <w:pPr>
                        <w:jc w:val="center"/>
                        <w:rPr>
                          <w:color w:val="000000" w:themeColor="text1"/>
                        </w:rPr>
                      </w:pPr>
                      <w:r>
                        <w:rPr>
                          <w:color w:val="000000" w:themeColor="text1"/>
                        </w:rPr>
                        <w:t>33</w:t>
                      </w:r>
                    </w:p>
                  </w:txbxContent>
                </v:textbox>
                <w10:wrap anchorx="margin"/>
              </v:roundrect>
            </w:pict>
          </mc:Fallback>
        </mc:AlternateContent>
      </w:r>
      <w:r w:rsidR="00C63A44">
        <w:rPr>
          <w:rFonts w:ascii="Georgia" w:eastAsia="Times New Roman" w:hAnsi="Georgia" w:cs="Georgia"/>
          <w:color w:val="000000"/>
          <w:highlight w:val="black"/>
        </w:rPr>
        <w:t xml:space="preserve"> </w:t>
      </w:r>
    </w:p>
    <w:p w14:paraId="1C8C3FBD" w14:textId="77777777" w:rsidR="00AF1D2A" w:rsidRDefault="00AF1D2A">
      <w:pPr>
        <w:spacing w:after="0"/>
        <w:jc w:val="both"/>
        <w:rPr>
          <w:rFonts w:ascii="Georgia" w:eastAsia="Georgia" w:hAnsi="Georgia" w:cs="Georgia"/>
          <w:b/>
        </w:rPr>
      </w:pPr>
    </w:p>
    <w:p w14:paraId="4B7601B6" w14:textId="77777777" w:rsidR="00AF1D2A" w:rsidRDefault="00C63A44">
      <w:pPr>
        <w:numPr>
          <w:ilvl w:val="0"/>
          <w:numId w:val="1"/>
        </w:numPr>
        <w:spacing w:after="0"/>
        <w:ind w:left="426" w:hanging="426"/>
        <w:jc w:val="both"/>
        <w:rPr>
          <w:rFonts w:ascii="Georgia" w:eastAsia="Georgia" w:hAnsi="Georgia" w:cs="Georgia"/>
          <w:b/>
          <w:color w:val="000000"/>
        </w:rPr>
      </w:pPr>
      <w:r>
        <w:rPr>
          <w:rFonts w:ascii="Georgia" w:eastAsia="Georgia" w:hAnsi="Georgia" w:cs="Georgia"/>
          <w:b/>
          <w:color w:val="000000"/>
        </w:rPr>
        <w:t>RESULTS AND DISCUSSION</w:t>
      </w:r>
    </w:p>
    <w:p w14:paraId="092C8AF9" w14:textId="77777777" w:rsidR="00AF1D2A" w:rsidRDefault="00C63A44">
      <w:pPr>
        <w:spacing w:after="0"/>
        <w:jc w:val="both"/>
        <w:rPr>
          <w:rFonts w:ascii="Georgia" w:eastAsia="Georgia" w:hAnsi="Georgia" w:cs="Georgia"/>
        </w:rPr>
      </w:pPr>
      <w:r>
        <w:rPr>
          <w:rFonts w:ascii="Georgia" w:eastAsia="Georgia" w:hAnsi="Georgia" w:cs="Georgia"/>
        </w:rPr>
        <w:t xml:space="preserve">The community service program was attended by 40 adolescents living in communities along the </w:t>
      </w:r>
      <w:proofErr w:type="spellStart"/>
      <w:r>
        <w:rPr>
          <w:rFonts w:ascii="Georgia" w:eastAsia="Georgia" w:hAnsi="Georgia" w:cs="Georgia"/>
        </w:rPr>
        <w:t>Pantura</w:t>
      </w:r>
      <w:proofErr w:type="spellEnd"/>
      <w:r>
        <w:rPr>
          <w:rFonts w:ascii="Georgia" w:eastAsia="Georgia" w:hAnsi="Georgia" w:cs="Georgia"/>
        </w:rPr>
        <w:t xml:space="preserve"> Highway in </w:t>
      </w:r>
      <w:proofErr w:type="spellStart"/>
      <w:r>
        <w:rPr>
          <w:rFonts w:ascii="Georgia" w:eastAsia="Georgia" w:hAnsi="Georgia" w:cs="Georgia"/>
        </w:rPr>
        <w:t>Tuban</w:t>
      </w:r>
      <w:proofErr w:type="spellEnd"/>
      <w:r>
        <w:rPr>
          <w:rFonts w:ascii="Georgia" w:eastAsia="Georgia" w:hAnsi="Georgia" w:cs="Georgia"/>
        </w:rPr>
        <w:t xml:space="preserve"> Regency. The participants actively engaged in all training sessions, including interactive lectures, instructor demonstrations, hands-on practice, and emergency simulation exercises. Throughout the training, participants demonstrated high enthusiasm, particularly during cardiopulmonary resuscitation (CPR), bleeding control, and victim evacuation simulations. Most participants reported that this was their first structured first aid training, indicating the limited availability of emergency preparedness programs targeting adolescents in the </w:t>
      </w:r>
      <w:proofErr w:type="spellStart"/>
      <w:r>
        <w:rPr>
          <w:rFonts w:ascii="Georgia" w:eastAsia="Georgia" w:hAnsi="Georgia" w:cs="Georgia"/>
        </w:rPr>
        <w:t>Pantura</w:t>
      </w:r>
      <w:proofErr w:type="spellEnd"/>
      <w:r>
        <w:rPr>
          <w:rFonts w:ascii="Georgia" w:eastAsia="Georgia" w:hAnsi="Georgia" w:cs="Georgia"/>
        </w:rPr>
        <w:t xml:space="preserve"> area.</w:t>
      </w:r>
    </w:p>
    <w:p w14:paraId="0CDC1C7F" w14:textId="77777777" w:rsidR="00AF1D2A" w:rsidRDefault="00AF1D2A">
      <w:pPr>
        <w:spacing w:after="0"/>
        <w:jc w:val="both"/>
        <w:rPr>
          <w:rFonts w:ascii="Georgia" w:eastAsia="Georgia" w:hAnsi="Georgia" w:cs="Georgia"/>
        </w:rPr>
      </w:pPr>
    </w:p>
    <w:p w14:paraId="733DE3CA" w14:textId="77777777" w:rsidR="00AF1D2A" w:rsidRDefault="00C63A44">
      <w:pPr>
        <w:spacing w:after="0"/>
        <w:jc w:val="both"/>
        <w:rPr>
          <w:rFonts w:ascii="Georgia" w:eastAsia="Georgia" w:hAnsi="Georgia" w:cs="Georgia"/>
        </w:rPr>
      </w:pPr>
      <w:r>
        <w:rPr>
          <w:rFonts w:ascii="Georgia" w:eastAsia="Georgia" w:hAnsi="Georgia" w:cs="Georgia"/>
        </w:rPr>
        <w:t>Table 1. Characteristics of Participants (n = 40)</w:t>
      </w:r>
    </w:p>
    <w:tbl>
      <w:tblPr>
        <w:tblW w:w="4401" w:type="dxa"/>
        <w:tblInd w:w="62" w:type="dxa"/>
        <w:tblLayout w:type="fixed"/>
        <w:tblCellMar>
          <w:top w:w="17" w:type="dxa"/>
          <w:left w:w="57" w:type="dxa"/>
          <w:bottom w:w="17" w:type="dxa"/>
          <w:right w:w="17" w:type="dxa"/>
        </w:tblCellMar>
        <w:tblLook w:val="04A0" w:firstRow="1" w:lastRow="0" w:firstColumn="1" w:lastColumn="0" w:noHBand="0" w:noVBand="1"/>
      </w:tblPr>
      <w:tblGrid>
        <w:gridCol w:w="1998"/>
        <w:gridCol w:w="1095"/>
        <w:gridCol w:w="1308"/>
      </w:tblGrid>
      <w:tr w:rsidR="00AF1D2A" w14:paraId="346A1319" w14:textId="77777777">
        <w:trPr>
          <w:tblHeader/>
        </w:trPr>
        <w:tc>
          <w:tcPr>
            <w:tcW w:w="1998" w:type="dxa"/>
            <w:tcBorders>
              <w:top w:val="single" w:sz="4" w:space="0" w:color="000000"/>
              <w:bottom w:val="single" w:sz="4" w:space="0" w:color="000000"/>
            </w:tcBorders>
            <w:vAlign w:val="center"/>
          </w:tcPr>
          <w:p w14:paraId="2858AA4E" w14:textId="77777777" w:rsidR="00AF1D2A" w:rsidRDefault="00C63A44">
            <w:pPr>
              <w:spacing w:after="0"/>
              <w:jc w:val="both"/>
              <w:rPr>
                <w:rFonts w:ascii="Georgia" w:eastAsia="Georgia" w:hAnsi="Georgia" w:cs="Georgia"/>
              </w:rPr>
            </w:pPr>
            <w:r>
              <w:rPr>
                <w:rFonts w:ascii="Georgia" w:eastAsia="Georgia" w:hAnsi="Georgia" w:cs="Georgia"/>
              </w:rPr>
              <w:t>Characteristics</w:t>
            </w:r>
          </w:p>
        </w:tc>
        <w:tc>
          <w:tcPr>
            <w:tcW w:w="1095" w:type="dxa"/>
            <w:tcBorders>
              <w:top w:val="single" w:sz="4" w:space="0" w:color="000000"/>
              <w:bottom w:val="single" w:sz="4" w:space="0" w:color="000000"/>
            </w:tcBorders>
            <w:vAlign w:val="center"/>
          </w:tcPr>
          <w:p w14:paraId="6C8A37CB" w14:textId="77777777" w:rsidR="00AF1D2A" w:rsidRDefault="00C63A44">
            <w:pPr>
              <w:spacing w:after="0"/>
              <w:jc w:val="both"/>
              <w:rPr>
                <w:rFonts w:ascii="Georgia" w:eastAsia="Georgia" w:hAnsi="Georgia" w:cs="Georgia"/>
              </w:rPr>
            </w:pPr>
            <w:r>
              <w:rPr>
                <w:rFonts w:ascii="Georgia" w:eastAsia="Georgia" w:hAnsi="Georgia" w:cs="Georgia"/>
              </w:rPr>
              <w:t>Frequency</w:t>
            </w:r>
          </w:p>
        </w:tc>
        <w:tc>
          <w:tcPr>
            <w:tcW w:w="1308" w:type="dxa"/>
            <w:tcBorders>
              <w:top w:val="single" w:sz="4" w:space="0" w:color="000000"/>
              <w:bottom w:val="single" w:sz="4" w:space="0" w:color="000000"/>
            </w:tcBorders>
            <w:vAlign w:val="center"/>
          </w:tcPr>
          <w:p w14:paraId="0D8B4F33" w14:textId="77777777" w:rsidR="00AF1D2A" w:rsidRDefault="00C63A44">
            <w:pPr>
              <w:spacing w:after="0"/>
              <w:jc w:val="both"/>
              <w:rPr>
                <w:rFonts w:ascii="Georgia" w:eastAsia="Georgia" w:hAnsi="Georgia" w:cs="Georgia"/>
              </w:rPr>
            </w:pPr>
            <w:r>
              <w:rPr>
                <w:rFonts w:ascii="Georgia" w:eastAsia="Georgia" w:hAnsi="Georgia" w:cs="Georgia"/>
              </w:rPr>
              <w:t>Percentage (%)</w:t>
            </w:r>
          </w:p>
        </w:tc>
      </w:tr>
      <w:tr w:rsidR="00AF1D2A" w14:paraId="59CF8D5D" w14:textId="77777777">
        <w:tc>
          <w:tcPr>
            <w:tcW w:w="1998" w:type="dxa"/>
            <w:tcBorders>
              <w:top w:val="single" w:sz="4" w:space="0" w:color="000000"/>
              <w:bottom w:val="single" w:sz="4" w:space="0" w:color="000000"/>
            </w:tcBorders>
            <w:vAlign w:val="center"/>
          </w:tcPr>
          <w:p w14:paraId="646B6911" w14:textId="77777777" w:rsidR="00AF1D2A" w:rsidRDefault="00C63A44">
            <w:pPr>
              <w:spacing w:after="0"/>
              <w:jc w:val="both"/>
              <w:rPr>
                <w:rFonts w:ascii="Georgia" w:eastAsia="Georgia" w:hAnsi="Georgia" w:cs="Georgia"/>
              </w:rPr>
            </w:pPr>
            <w:r>
              <w:rPr>
                <w:rFonts w:ascii="Georgia" w:eastAsia="Georgia" w:hAnsi="Georgia" w:cs="Georgia"/>
              </w:rPr>
              <w:t>Age (years)</w:t>
            </w:r>
          </w:p>
        </w:tc>
        <w:tc>
          <w:tcPr>
            <w:tcW w:w="1095" w:type="dxa"/>
            <w:tcBorders>
              <w:top w:val="single" w:sz="4" w:space="0" w:color="000000"/>
              <w:bottom w:val="single" w:sz="4" w:space="0" w:color="000000"/>
            </w:tcBorders>
            <w:vAlign w:val="center"/>
          </w:tcPr>
          <w:p w14:paraId="07AA99DB" w14:textId="77777777" w:rsidR="00AF1D2A" w:rsidRDefault="00AF1D2A">
            <w:pPr>
              <w:spacing w:after="0"/>
              <w:jc w:val="both"/>
              <w:rPr>
                <w:rFonts w:ascii="Georgia" w:eastAsia="Georgia" w:hAnsi="Georgia" w:cs="Georgia"/>
              </w:rPr>
            </w:pPr>
          </w:p>
        </w:tc>
        <w:tc>
          <w:tcPr>
            <w:tcW w:w="1308" w:type="dxa"/>
            <w:tcBorders>
              <w:top w:val="single" w:sz="4" w:space="0" w:color="000000"/>
              <w:bottom w:val="single" w:sz="4" w:space="0" w:color="000000"/>
            </w:tcBorders>
            <w:vAlign w:val="center"/>
          </w:tcPr>
          <w:p w14:paraId="36DD1085" w14:textId="77777777" w:rsidR="00AF1D2A" w:rsidRDefault="00AF1D2A">
            <w:pPr>
              <w:spacing w:after="0"/>
              <w:jc w:val="both"/>
              <w:rPr>
                <w:rFonts w:ascii="Georgia" w:eastAsia="Georgia" w:hAnsi="Georgia" w:cs="Georgia"/>
              </w:rPr>
            </w:pPr>
          </w:p>
        </w:tc>
      </w:tr>
      <w:tr w:rsidR="00AF1D2A" w14:paraId="178E7A39" w14:textId="77777777">
        <w:tc>
          <w:tcPr>
            <w:tcW w:w="1998" w:type="dxa"/>
            <w:tcBorders>
              <w:top w:val="single" w:sz="4" w:space="0" w:color="000000"/>
              <w:bottom w:val="single" w:sz="4" w:space="0" w:color="000000"/>
            </w:tcBorders>
            <w:vAlign w:val="center"/>
          </w:tcPr>
          <w:p w14:paraId="0A6F1AD4" w14:textId="77777777" w:rsidR="00AF1D2A" w:rsidRDefault="00C63A44">
            <w:pPr>
              <w:spacing w:after="0"/>
              <w:jc w:val="both"/>
              <w:rPr>
                <w:rFonts w:ascii="Georgia" w:eastAsia="Georgia" w:hAnsi="Georgia" w:cs="Georgia"/>
              </w:rPr>
            </w:pPr>
            <w:r>
              <w:rPr>
                <w:rFonts w:ascii="Georgia" w:eastAsia="Georgia" w:hAnsi="Georgia" w:cs="Georgia"/>
              </w:rPr>
              <w:t>15–16</w:t>
            </w:r>
          </w:p>
        </w:tc>
        <w:tc>
          <w:tcPr>
            <w:tcW w:w="1095" w:type="dxa"/>
            <w:tcBorders>
              <w:top w:val="single" w:sz="4" w:space="0" w:color="000000"/>
              <w:bottom w:val="single" w:sz="4" w:space="0" w:color="000000"/>
            </w:tcBorders>
            <w:vAlign w:val="center"/>
          </w:tcPr>
          <w:p w14:paraId="6364FC06" w14:textId="77777777" w:rsidR="00AF1D2A" w:rsidRDefault="00C63A44">
            <w:pPr>
              <w:spacing w:after="0"/>
              <w:jc w:val="both"/>
              <w:rPr>
                <w:rFonts w:ascii="Georgia" w:eastAsia="Georgia" w:hAnsi="Georgia" w:cs="Georgia"/>
              </w:rPr>
            </w:pPr>
            <w:r>
              <w:rPr>
                <w:rFonts w:ascii="Georgia" w:eastAsia="Georgia" w:hAnsi="Georgia" w:cs="Georgia"/>
              </w:rPr>
              <w:t>14</w:t>
            </w:r>
          </w:p>
        </w:tc>
        <w:tc>
          <w:tcPr>
            <w:tcW w:w="1308" w:type="dxa"/>
            <w:tcBorders>
              <w:top w:val="single" w:sz="4" w:space="0" w:color="000000"/>
              <w:bottom w:val="single" w:sz="4" w:space="0" w:color="000000"/>
            </w:tcBorders>
            <w:vAlign w:val="center"/>
          </w:tcPr>
          <w:p w14:paraId="3425572F" w14:textId="77777777" w:rsidR="00AF1D2A" w:rsidRDefault="00C63A44">
            <w:pPr>
              <w:spacing w:after="0"/>
              <w:jc w:val="both"/>
              <w:rPr>
                <w:rFonts w:ascii="Georgia" w:eastAsia="Georgia" w:hAnsi="Georgia" w:cs="Georgia"/>
              </w:rPr>
            </w:pPr>
            <w:r>
              <w:rPr>
                <w:rFonts w:ascii="Georgia" w:eastAsia="Georgia" w:hAnsi="Georgia" w:cs="Georgia"/>
              </w:rPr>
              <w:t>35.0</w:t>
            </w:r>
          </w:p>
        </w:tc>
      </w:tr>
      <w:tr w:rsidR="00AF1D2A" w14:paraId="1BA1F2B2" w14:textId="77777777">
        <w:tc>
          <w:tcPr>
            <w:tcW w:w="1998" w:type="dxa"/>
            <w:tcBorders>
              <w:top w:val="single" w:sz="4" w:space="0" w:color="000000"/>
              <w:bottom w:val="single" w:sz="4" w:space="0" w:color="000000"/>
            </w:tcBorders>
            <w:vAlign w:val="center"/>
          </w:tcPr>
          <w:p w14:paraId="4FF38F82" w14:textId="77777777" w:rsidR="00AF1D2A" w:rsidRDefault="00C63A44">
            <w:pPr>
              <w:spacing w:after="0"/>
              <w:jc w:val="both"/>
              <w:rPr>
                <w:rFonts w:ascii="Georgia" w:eastAsia="Georgia" w:hAnsi="Georgia" w:cs="Georgia"/>
              </w:rPr>
            </w:pPr>
            <w:r>
              <w:rPr>
                <w:rFonts w:ascii="Georgia" w:eastAsia="Georgia" w:hAnsi="Georgia" w:cs="Georgia"/>
              </w:rPr>
              <w:t>17–18</w:t>
            </w:r>
          </w:p>
        </w:tc>
        <w:tc>
          <w:tcPr>
            <w:tcW w:w="1095" w:type="dxa"/>
            <w:tcBorders>
              <w:top w:val="single" w:sz="4" w:space="0" w:color="000000"/>
              <w:bottom w:val="single" w:sz="4" w:space="0" w:color="000000"/>
            </w:tcBorders>
            <w:vAlign w:val="center"/>
          </w:tcPr>
          <w:p w14:paraId="4DD54DE9" w14:textId="77777777" w:rsidR="00AF1D2A" w:rsidRDefault="00C63A44">
            <w:pPr>
              <w:spacing w:after="0"/>
              <w:jc w:val="both"/>
              <w:rPr>
                <w:rFonts w:ascii="Georgia" w:eastAsia="Georgia" w:hAnsi="Georgia" w:cs="Georgia"/>
              </w:rPr>
            </w:pPr>
            <w:r>
              <w:rPr>
                <w:rFonts w:ascii="Georgia" w:eastAsia="Georgia" w:hAnsi="Georgia" w:cs="Georgia"/>
              </w:rPr>
              <w:t>20</w:t>
            </w:r>
          </w:p>
        </w:tc>
        <w:tc>
          <w:tcPr>
            <w:tcW w:w="1308" w:type="dxa"/>
            <w:tcBorders>
              <w:top w:val="single" w:sz="4" w:space="0" w:color="000000"/>
              <w:bottom w:val="single" w:sz="4" w:space="0" w:color="000000"/>
            </w:tcBorders>
            <w:vAlign w:val="center"/>
          </w:tcPr>
          <w:p w14:paraId="0B1ABBC4" w14:textId="77777777" w:rsidR="00AF1D2A" w:rsidRDefault="00C63A44">
            <w:pPr>
              <w:spacing w:after="0"/>
              <w:jc w:val="both"/>
              <w:rPr>
                <w:rFonts w:ascii="Georgia" w:eastAsia="Georgia" w:hAnsi="Georgia" w:cs="Georgia"/>
              </w:rPr>
            </w:pPr>
            <w:r>
              <w:rPr>
                <w:rFonts w:ascii="Georgia" w:eastAsia="Georgia" w:hAnsi="Georgia" w:cs="Georgia"/>
              </w:rPr>
              <w:t>50.0</w:t>
            </w:r>
          </w:p>
        </w:tc>
      </w:tr>
      <w:tr w:rsidR="00AF1D2A" w14:paraId="0D5C6DF5" w14:textId="77777777">
        <w:tc>
          <w:tcPr>
            <w:tcW w:w="1998" w:type="dxa"/>
            <w:tcBorders>
              <w:top w:val="single" w:sz="4" w:space="0" w:color="000000"/>
              <w:bottom w:val="single" w:sz="4" w:space="0" w:color="000000"/>
            </w:tcBorders>
            <w:vAlign w:val="center"/>
          </w:tcPr>
          <w:p w14:paraId="2EE85BC0" w14:textId="77777777" w:rsidR="00AF1D2A" w:rsidRDefault="00C63A44">
            <w:pPr>
              <w:spacing w:after="0"/>
              <w:jc w:val="both"/>
              <w:rPr>
                <w:rFonts w:ascii="Georgia" w:eastAsia="Georgia" w:hAnsi="Georgia" w:cs="Georgia"/>
              </w:rPr>
            </w:pPr>
            <w:r>
              <w:rPr>
                <w:rFonts w:ascii="Georgia" w:eastAsia="Georgia" w:hAnsi="Georgia" w:cs="Georgia"/>
              </w:rPr>
              <w:t>19</w:t>
            </w:r>
          </w:p>
        </w:tc>
        <w:tc>
          <w:tcPr>
            <w:tcW w:w="1095" w:type="dxa"/>
            <w:tcBorders>
              <w:top w:val="single" w:sz="4" w:space="0" w:color="000000"/>
              <w:bottom w:val="single" w:sz="4" w:space="0" w:color="000000"/>
            </w:tcBorders>
            <w:vAlign w:val="center"/>
          </w:tcPr>
          <w:p w14:paraId="23149A5C" w14:textId="77777777" w:rsidR="00AF1D2A" w:rsidRDefault="00C63A44">
            <w:pPr>
              <w:spacing w:after="0"/>
              <w:jc w:val="both"/>
              <w:rPr>
                <w:rFonts w:ascii="Georgia" w:eastAsia="Georgia" w:hAnsi="Georgia" w:cs="Georgia"/>
              </w:rPr>
            </w:pPr>
            <w:r>
              <w:rPr>
                <w:rFonts w:ascii="Georgia" w:eastAsia="Georgia" w:hAnsi="Georgia" w:cs="Georgia"/>
              </w:rPr>
              <w:t>6</w:t>
            </w:r>
          </w:p>
        </w:tc>
        <w:tc>
          <w:tcPr>
            <w:tcW w:w="1308" w:type="dxa"/>
            <w:tcBorders>
              <w:top w:val="single" w:sz="4" w:space="0" w:color="000000"/>
              <w:bottom w:val="single" w:sz="4" w:space="0" w:color="000000"/>
            </w:tcBorders>
            <w:vAlign w:val="center"/>
          </w:tcPr>
          <w:p w14:paraId="68728B71" w14:textId="77777777" w:rsidR="00AF1D2A" w:rsidRDefault="00C63A44">
            <w:pPr>
              <w:spacing w:after="0"/>
              <w:jc w:val="both"/>
              <w:rPr>
                <w:rFonts w:ascii="Georgia" w:eastAsia="Georgia" w:hAnsi="Georgia" w:cs="Georgia"/>
              </w:rPr>
            </w:pPr>
            <w:r>
              <w:rPr>
                <w:rFonts w:ascii="Georgia" w:eastAsia="Georgia" w:hAnsi="Georgia" w:cs="Georgia"/>
              </w:rPr>
              <w:t>15.0</w:t>
            </w:r>
          </w:p>
        </w:tc>
      </w:tr>
      <w:tr w:rsidR="00AF1D2A" w14:paraId="1F431B4A" w14:textId="77777777">
        <w:tc>
          <w:tcPr>
            <w:tcW w:w="1998" w:type="dxa"/>
            <w:tcBorders>
              <w:top w:val="single" w:sz="4" w:space="0" w:color="000000"/>
              <w:bottom w:val="single" w:sz="4" w:space="0" w:color="000000"/>
            </w:tcBorders>
            <w:vAlign w:val="center"/>
          </w:tcPr>
          <w:p w14:paraId="2DF305CE" w14:textId="77777777" w:rsidR="00AF1D2A" w:rsidRDefault="00C63A44">
            <w:pPr>
              <w:spacing w:after="0"/>
              <w:jc w:val="both"/>
              <w:rPr>
                <w:rFonts w:ascii="Georgia" w:eastAsia="Georgia" w:hAnsi="Georgia" w:cs="Georgia"/>
              </w:rPr>
            </w:pPr>
            <w:r>
              <w:rPr>
                <w:rFonts w:ascii="Georgia" w:eastAsia="Georgia" w:hAnsi="Georgia" w:cs="Georgia"/>
              </w:rPr>
              <w:t>Gender</w:t>
            </w:r>
          </w:p>
        </w:tc>
        <w:tc>
          <w:tcPr>
            <w:tcW w:w="1095" w:type="dxa"/>
            <w:tcBorders>
              <w:top w:val="single" w:sz="4" w:space="0" w:color="000000"/>
              <w:bottom w:val="single" w:sz="4" w:space="0" w:color="000000"/>
            </w:tcBorders>
            <w:vAlign w:val="center"/>
          </w:tcPr>
          <w:p w14:paraId="5F327358" w14:textId="77777777" w:rsidR="00AF1D2A" w:rsidRDefault="00AF1D2A">
            <w:pPr>
              <w:spacing w:after="0"/>
              <w:jc w:val="both"/>
              <w:rPr>
                <w:rFonts w:ascii="Georgia" w:eastAsia="Georgia" w:hAnsi="Georgia" w:cs="Georgia"/>
              </w:rPr>
            </w:pPr>
          </w:p>
        </w:tc>
        <w:tc>
          <w:tcPr>
            <w:tcW w:w="1308" w:type="dxa"/>
            <w:tcBorders>
              <w:top w:val="single" w:sz="4" w:space="0" w:color="000000"/>
              <w:bottom w:val="single" w:sz="4" w:space="0" w:color="000000"/>
            </w:tcBorders>
            <w:vAlign w:val="center"/>
          </w:tcPr>
          <w:p w14:paraId="2D7FEA0F" w14:textId="77777777" w:rsidR="00AF1D2A" w:rsidRDefault="00AF1D2A">
            <w:pPr>
              <w:spacing w:after="0"/>
              <w:jc w:val="both"/>
              <w:rPr>
                <w:rFonts w:ascii="Georgia" w:eastAsia="Georgia" w:hAnsi="Georgia" w:cs="Georgia"/>
              </w:rPr>
            </w:pPr>
          </w:p>
        </w:tc>
      </w:tr>
      <w:tr w:rsidR="00AF1D2A" w14:paraId="245B3BFC" w14:textId="77777777">
        <w:tc>
          <w:tcPr>
            <w:tcW w:w="1998" w:type="dxa"/>
            <w:tcBorders>
              <w:top w:val="single" w:sz="4" w:space="0" w:color="000000"/>
              <w:bottom w:val="single" w:sz="4" w:space="0" w:color="000000"/>
            </w:tcBorders>
            <w:vAlign w:val="center"/>
          </w:tcPr>
          <w:p w14:paraId="6C7AB78D" w14:textId="77777777" w:rsidR="00AF1D2A" w:rsidRDefault="00C63A44">
            <w:pPr>
              <w:spacing w:after="0"/>
              <w:jc w:val="both"/>
              <w:rPr>
                <w:rFonts w:ascii="Georgia" w:eastAsia="Georgia" w:hAnsi="Georgia" w:cs="Georgia"/>
              </w:rPr>
            </w:pPr>
            <w:r>
              <w:rPr>
                <w:rFonts w:ascii="Georgia" w:eastAsia="Georgia" w:hAnsi="Georgia" w:cs="Georgia"/>
              </w:rPr>
              <w:t>Male</w:t>
            </w:r>
          </w:p>
        </w:tc>
        <w:tc>
          <w:tcPr>
            <w:tcW w:w="1095" w:type="dxa"/>
            <w:tcBorders>
              <w:top w:val="single" w:sz="4" w:space="0" w:color="000000"/>
              <w:bottom w:val="single" w:sz="4" w:space="0" w:color="000000"/>
            </w:tcBorders>
            <w:vAlign w:val="center"/>
          </w:tcPr>
          <w:p w14:paraId="3AE09BFA" w14:textId="77777777" w:rsidR="00AF1D2A" w:rsidRDefault="00C63A44">
            <w:pPr>
              <w:spacing w:after="0"/>
              <w:jc w:val="both"/>
              <w:rPr>
                <w:rFonts w:ascii="Georgia" w:eastAsia="Georgia" w:hAnsi="Georgia" w:cs="Georgia"/>
              </w:rPr>
            </w:pPr>
            <w:r>
              <w:rPr>
                <w:rFonts w:ascii="Georgia" w:eastAsia="Georgia" w:hAnsi="Georgia" w:cs="Georgia"/>
              </w:rPr>
              <w:t>22</w:t>
            </w:r>
          </w:p>
        </w:tc>
        <w:tc>
          <w:tcPr>
            <w:tcW w:w="1308" w:type="dxa"/>
            <w:tcBorders>
              <w:top w:val="single" w:sz="4" w:space="0" w:color="000000"/>
              <w:bottom w:val="single" w:sz="4" w:space="0" w:color="000000"/>
            </w:tcBorders>
            <w:vAlign w:val="center"/>
          </w:tcPr>
          <w:p w14:paraId="55CC941F" w14:textId="77777777" w:rsidR="00AF1D2A" w:rsidRDefault="00C63A44">
            <w:pPr>
              <w:spacing w:after="0"/>
              <w:jc w:val="both"/>
              <w:rPr>
                <w:rFonts w:ascii="Georgia" w:eastAsia="Georgia" w:hAnsi="Georgia" w:cs="Georgia"/>
              </w:rPr>
            </w:pPr>
            <w:r>
              <w:rPr>
                <w:rFonts w:ascii="Georgia" w:eastAsia="Georgia" w:hAnsi="Georgia" w:cs="Georgia"/>
              </w:rPr>
              <w:t>55.0</w:t>
            </w:r>
          </w:p>
        </w:tc>
      </w:tr>
      <w:tr w:rsidR="00AF1D2A" w14:paraId="7165A0DE" w14:textId="77777777">
        <w:tc>
          <w:tcPr>
            <w:tcW w:w="1998" w:type="dxa"/>
            <w:tcBorders>
              <w:top w:val="single" w:sz="4" w:space="0" w:color="000000"/>
              <w:bottom w:val="single" w:sz="4" w:space="0" w:color="000000"/>
            </w:tcBorders>
            <w:vAlign w:val="center"/>
          </w:tcPr>
          <w:p w14:paraId="5B18FA67" w14:textId="77777777" w:rsidR="00AF1D2A" w:rsidRDefault="00C63A44">
            <w:pPr>
              <w:spacing w:after="0"/>
              <w:jc w:val="both"/>
              <w:rPr>
                <w:rFonts w:ascii="Georgia" w:eastAsia="Georgia" w:hAnsi="Georgia" w:cs="Georgia"/>
              </w:rPr>
            </w:pPr>
            <w:r>
              <w:rPr>
                <w:rFonts w:ascii="Georgia" w:eastAsia="Georgia" w:hAnsi="Georgia" w:cs="Georgia"/>
              </w:rPr>
              <w:t>Female</w:t>
            </w:r>
          </w:p>
        </w:tc>
        <w:tc>
          <w:tcPr>
            <w:tcW w:w="1095" w:type="dxa"/>
            <w:tcBorders>
              <w:top w:val="single" w:sz="4" w:space="0" w:color="000000"/>
              <w:bottom w:val="single" w:sz="4" w:space="0" w:color="000000"/>
            </w:tcBorders>
            <w:vAlign w:val="center"/>
          </w:tcPr>
          <w:p w14:paraId="684B22AC" w14:textId="77777777" w:rsidR="00AF1D2A" w:rsidRDefault="00C63A44">
            <w:pPr>
              <w:spacing w:after="0"/>
              <w:jc w:val="both"/>
              <w:rPr>
                <w:rFonts w:ascii="Georgia" w:eastAsia="Georgia" w:hAnsi="Georgia" w:cs="Georgia"/>
              </w:rPr>
            </w:pPr>
            <w:r>
              <w:rPr>
                <w:rFonts w:ascii="Georgia" w:eastAsia="Georgia" w:hAnsi="Georgia" w:cs="Georgia"/>
              </w:rPr>
              <w:t>18</w:t>
            </w:r>
          </w:p>
        </w:tc>
        <w:tc>
          <w:tcPr>
            <w:tcW w:w="1308" w:type="dxa"/>
            <w:tcBorders>
              <w:top w:val="single" w:sz="4" w:space="0" w:color="000000"/>
              <w:bottom w:val="single" w:sz="4" w:space="0" w:color="000000"/>
            </w:tcBorders>
            <w:vAlign w:val="center"/>
          </w:tcPr>
          <w:p w14:paraId="257E17D9" w14:textId="77777777" w:rsidR="00AF1D2A" w:rsidRDefault="00C63A44">
            <w:pPr>
              <w:spacing w:after="0"/>
              <w:jc w:val="both"/>
              <w:rPr>
                <w:rFonts w:ascii="Georgia" w:eastAsia="Georgia" w:hAnsi="Georgia" w:cs="Georgia"/>
              </w:rPr>
            </w:pPr>
            <w:r>
              <w:rPr>
                <w:rFonts w:ascii="Georgia" w:eastAsia="Georgia" w:hAnsi="Georgia" w:cs="Georgia"/>
              </w:rPr>
              <w:t>45.0</w:t>
            </w:r>
          </w:p>
        </w:tc>
      </w:tr>
      <w:tr w:rsidR="00AF1D2A" w14:paraId="29E50AE0" w14:textId="77777777">
        <w:tc>
          <w:tcPr>
            <w:tcW w:w="1998" w:type="dxa"/>
            <w:tcBorders>
              <w:top w:val="single" w:sz="4" w:space="0" w:color="000000"/>
              <w:bottom w:val="single" w:sz="4" w:space="0" w:color="000000"/>
            </w:tcBorders>
            <w:vAlign w:val="center"/>
          </w:tcPr>
          <w:p w14:paraId="62D957F6" w14:textId="77777777" w:rsidR="00AF1D2A" w:rsidRDefault="00C63A44">
            <w:pPr>
              <w:spacing w:after="0"/>
              <w:jc w:val="both"/>
              <w:rPr>
                <w:rFonts w:ascii="Georgia" w:eastAsia="Georgia" w:hAnsi="Georgia" w:cs="Georgia"/>
              </w:rPr>
            </w:pPr>
            <w:r>
              <w:rPr>
                <w:rFonts w:ascii="Georgia" w:eastAsia="Georgia" w:hAnsi="Georgia" w:cs="Georgia"/>
              </w:rPr>
              <w:t>Previous First Aid Training</w:t>
            </w:r>
          </w:p>
        </w:tc>
        <w:tc>
          <w:tcPr>
            <w:tcW w:w="1095" w:type="dxa"/>
            <w:tcBorders>
              <w:top w:val="single" w:sz="4" w:space="0" w:color="000000"/>
              <w:bottom w:val="single" w:sz="4" w:space="0" w:color="000000"/>
            </w:tcBorders>
            <w:vAlign w:val="center"/>
          </w:tcPr>
          <w:p w14:paraId="47106730" w14:textId="77777777" w:rsidR="00AF1D2A" w:rsidRDefault="00AF1D2A">
            <w:pPr>
              <w:spacing w:after="0"/>
              <w:jc w:val="both"/>
              <w:rPr>
                <w:rFonts w:ascii="Georgia" w:eastAsia="Georgia" w:hAnsi="Georgia" w:cs="Georgia"/>
              </w:rPr>
            </w:pPr>
          </w:p>
        </w:tc>
        <w:tc>
          <w:tcPr>
            <w:tcW w:w="1308" w:type="dxa"/>
            <w:tcBorders>
              <w:top w:val="single" w:sz="4" w:space="0" w:color="000000"/>
              <w:bottom w:val="single" w:sz="4" w:space="0" w:color="000000"/>
            </w:tcBorders>
            <w:vAlign w:val="center"/>
          </w:tcPr>
          <w:p w14:paraId="5B5368B7" w14:textId="77777777" w:rsidR="00AF1D2A" w:rsidRDefault="00AF1D2A">
            <w:pPr>
              <w:spacing w:after="0"/>
              <w:jc w:val="both"/>
              <w:rPr>
                <w:rFonts w:ascii="Georgia" w:eastAsia="Georgia" w:hAnsi="Georgia" w:cs="Georgia"/>
              </w:rPr>
            </w:pPr>
          </w:p>
        </w:tc>
      </w:tr>
      <w:tr w:rsidR="00AF1D2A" w14:paraId="6F714AAB" w14:textId="77777777">
        <w:tc>
          <w:tcPr>
            <w:tcW w:w="1998" w:type="dxa"/>
            <w:tcBorders>
              <w:top w:val="single" w:sz="4" w:space="0" w:color="000000"/>
              <w:bottom w:val="single" w:sz="4" w:space="0" w:color="000000"/>
            </w:tcBorders>
            <w:vAlign w:val="center"/>
          </w:tcPr>
          <w:p w14:paraId="52DEF769" w14:textId="77777777" w:rsidR="00AF1D2A" w:rsidRDefault="00C63A44">
            <w:pPr>
              <w:spacing w:after="0"/>
              <w:jc w:val="both"/>
              <w:rPr>
                <w:rFonts w:ascii="Georgia" w:eastAsia="Georgia" w:hAnsi="Georgia" w:cs="Georgia"/>
              </w:rPr>
            </w:pPr>
            <w:r>
              <w:rPr>
                <w:rFonts w:ascii="Georgia" w:eastAsia="Georgia" w:hAnsi="Georgia" w:cs="Georgia"/>
              </w:rPr>
              <w:t>Yes</w:t>
            </w:r>
          </w:p>
        </w:tc>
        <w:tc>
          <w:tcPr>
            <w:tcW w:w="1095" w:type="dxa"/>
            <w:tcBorders>
              <w:top w:val="single" w:sz="4" w:space="0" w:color="000000"/>
              <w:bottom w:val="single" w:sz="4" w:space="0" w:color="000000"/>
            </w:tcBorders>
            <w:vAlign w:val="center"/>
          </w:tcPr>
          <w:p w14:paraId="4EC64E49" w14:textId="77777777" w:rsidR="00AF1D2A" w:rsidRDefault="00C63A44">
            <w:pPr>
              <w:spacing w:after="0"/>
              <w:jc w:val="both"/>
              <w:rPr>
                <w:rFonts w:ascii="Georgia" w:eastAsia="Georgia" w:hAnsi="Georgia" w:cs="Georgia"/>
              </w:rPr>
            </w:pPr>
            <w:r>
              <w:rPr>
                <w:rFonts w:ascii="Georgia" w:eastAsia="Georgia" w:hAnsi="Georgia" w:cs="Georgia"/>
              </w:rPr>
              <w:t>11</w:t>
            </w:r>
          </w:p>
        </w:tc>
        <w:tc>
          <w:tcPr>
            <w:tcW w:w="1308" w:type="dxa"/>
            <w:tcBorders>
              <w:top w:val="single" w:sz="4" w:space="0" w:color="000000"/>
              <w:bottom w:val="single" w:sz="4" w:space="0" w:color="000000"/>
            </w:tcBorders>
            <w:vAlign w:val="center"/>
          </w:tcPr>
          <w:p w14:paraId="28B629E0" w14:textId="77777777" w:rsidR="00AF1D2A" w:rsidRDefault="00C63A44">
            <w:pPr>
              <w:spacing w:after="0"/>
              <w:jc w:val="both"/>
              <w:rPr>
                <w:rFonts w:ascii="Georgia" w:eastAsia="Georgia" w:hAnsi="Georgia" w:cs="Georgia"/>
              </w:rPr>
            </w:pPr>
            <w:r>
              <w:rPr>
                <w:rFonts w:ascii="Georgia" w:eastAsia="Georgia" w:hAnsi="Georgia" w:cs="Georgia"/>
              </w:rPr>
              <w:t>27.5</w:t>
            </w:r>
          </w:p>
        </w:tc>
      </w:tr>
      <w:tr w:rsidR="00AF1D2A" w14:paraId="12FEAB4C" w14:textId="77777777">
        <w:tc>
          <w:tcPr>
            <w:tcW w:w="1998" w:type="dxa"/>
            <w:tcBorders>
              <w:top w:val="single" w:sz="4" w:space="0" w:color="000000"/>
              <w:bottom w:val="single" w:sz="4" w:space="0" w:color="000000"/>
            </w:tcBorders>
            <w:vAlign w:val="center"/>
          </w:tcPr>
          <w:p w14:paraId="684A6938" w14:textId="77777777" w:rsidR="00AF1D2A" w:rsidRDefault="00C63A44">
            <w:pPr>
              <w:spacing w:after="0"/>
              <w:jc w:val="both"/>
              <w:rPr>
                <w:rFonts w:ascii="Georgia" w:eastAsia="Georgia" w:hAnsi="Georgia" w:cs="Georgia"/>
              </w:rPr>
            </w:pPr>
            <w:r>
              <w:rPr>
                <w:rFonts w:ascii="Georgia" w:eastAsia="Georgia" w:hAnsi="Georgia" w:cs="Georgia"/>
              </w:rPr>
              <w:t>No</w:t>
            </w:r>
          </w:p>
        </w:tc>
        <w:tc>
          <w:tcPr>
            <w:tcW w:w="1095" w:type="dxa"/>
            <w:tcBorders>
              <w:top w:val="single" w:sz="4" w:space="0" w:color="000000"/>
              <w:bottom w:val="single" w:sz="4" w:space="0" w:color="000000"/>
            </w:tcBorders>
            <w:vAlign w:val="center"/>
          </w:tcPr>
          <w:p w14:paraId="09B38727" w14:textId="77777777" w:rsidR="00AF1D2A" w:rsidRDefault="00C63A44">
            <w:pPr>
              <w:spacing w:after="0"/>
              <w:jc w:val="both"/>
              <w:rPr>
                <w:rFonts w:ascii="Georgia" w:eastAsia="Georgia" w:hAnsi="Georgia" w:cs="Georgia"/>
              </w:rPr>
            </w:pPr>
            <w:r>
              <w:rPr>
                <w:rFonts w:ascii="Georgia" w:eastAsia="Georgia" w:hAnsi="Georgia" w:cs="Georgia"/>
              </w:rPr>
              <w:t>29</w:t>
            </w:r>
          </w:p>
        </w:tc>
        <w:tc>
          <w:tcPr>
            <w:tcW w:w="1308" w:type="dxa"/>
            <w:tcBorders>
              <w:top w:val="single" w:sz="4" w:space="0" w:color="000000"/>
              <w:bottom w:val="single" w:sz="4" w:space="0" w:color="000000"/>
            </w:tcBorders>
            <w:vAlign w:val="center"/>
          </w:tcPr>
          <w:p w14:paraId="475495AB" w14:textId="77777777" w:rsidR="00AF1D2A" w:rsidRDefault="00C63A44">
            <w:pPr>
              <w:spacing w:after="0"/>
              <w:jc w:val="both"/>
              <w:rPr>
                <w:rFonts w:ascii="Georgia" w:eastAsia="Georgia" w:hAnsi="Georgia" w:cs="Georgia"/>
              </w:rPr>
            </w:pPr>
            <w:r>
              <w:rPr>
                <w:rFonts w:ascii="Georgia" w:eastAsia="Georgia" w:hAnsi="Georgia" w:cs="Georgia"/>
              </w:rPr>
              <w:t>72.5</w:t>
            </w:r>
          </w:p>
        </w:tc>
      </w:tr>
    </w:tbl>
    <w:p w14:paraId="4EFE44D8" w14:textId="77777777" w:rsidR="00AF1D2A" w:rsidRDefault="00AF1D2A">
      <w:pPr>
        <w:spacing w:after="0"/>
        <w:jc w:val="both"/>
        <w:rPr>
          <w:rFonts w:ascii="Georgia" w:eastAsia="Georgia" w:hAnsi="Georgia" w:cs="Georgia"/>
        </w:rPr>
      </w:pPr>
    </w:p>
    <w:p w14:paraId="0BA40231" w14:textId="77777777" w:rsidR="00AF1D2A" w:rsidRDefault="00C63A44">
      <w:pPr>
        <w:spacing w:after="0"/>
        <w:jc w:val="both"/>
        <w:rPr>
          <w:rFonts w:ascii="Georgia" w:eastAsia="Georgia" w:hAnsi="Georgia" w:cs="Georgia"/>
        </w:rPr>
      </w:pPr>
      <w:r>
        <w:rPr>
          <w:rFonts w:ascii="Georgia" w:eastAsia="Georgia" w:hAnsi="Georgia" w:cs="Georgia"/>
        </w:rPr>
        <w:lastRenderedPageBreak/>
        <w:t xml:space="preserve">Most participants had never attended first aid training before (72.5%), supporting previous findings that emergency preparedness education among communities living along the </w:t>
      </w:r>
      <w:proofErr w:type="spellStart"/>
      <w:r>
        <w:rPr>
          <w:rFonts w:ascii="Georgia" w:eastAsia="Georgia" w:hAnsi="Georgia" w:cs="Georgia"/>
        </w:rPr>
        <w:t>Pantura</w:t>
      </w:r>
      <w:proofErr w:type="spellEnd"/>
      <w:r>
        <w:rPr>
          <w:rFonts w:ascii="Georgia" w:eastAsia="Georgia" w:hAnsi="Georgia" w:cs="Georgia"/>
        </w:rPr>
        <w:t xml:space="preserve"> Highway remains limited 4,7. This condition emphasizes the importance of community-based educational interventions, particularly for adolescents who are often present near accident scenes because of their daily activities.</w:t>
      </w:r>
    </w:p>
    <w:p w14:paraId="2DF4BE9C" w14:textId="77777777" w:rsidR="00AF1D2A" w:rsidRDefault="00C63A44">
      <w:pPr>
        <w:spacing w:after="0"/>
        <w:jc w:val="both"/>
        <w:rPr>
          <w:rFonts w:ascii="Georgia" w:eastAsia="Georgia" w:hAnsi="Georgia" w:cs="Georgia"/>
        </w:rPr>
      </w:pPr>
      <w:r>
        <w:rPr>
          <w:rFonts w:ascii="Georgia" w:eastAsia="Georgia" w:hAnsi="Georgia" w:cs="Georgia"/>
        </w:rPr>
        <w:t>The evaluation demonstrated positive changes in participants' confidence after completing the training. Before the program, many participants expressed hesitation in providing assistance during emergency situations because they feared making mistakes. Following the combination of lectures, demonstrations, and repeated simulation exercises, participants reported greater confidence in recognizing emergency conditions, activating emergency medical services, performing basic CPR, controlling bleeding, and safely assisting victims. Practical observation also showed improvements in the accuracy of first aid procedures during simulation scenarios.</w:t>
      </w:r>
    </w:p>
    <w:p w14:paraId="214131FA" w14:textId="77777777" w:rsidR="00AF1D2A" w:rsidRDefault="00AF1D2A">
      <w:pPr>
        <w:spacing w:after="0"/>
        <w:jc w:val="both"/>
        <w:rPr>
          <w:rFonts w:ascii="Georgia" w:eastAsia="Georgia" w:hAnsi="Georgia" w:cs="Georgia"/>
        </w:rPr>
      </w:pPr>
    </w:p>
    <w:p w14:paraId="5D270C59" w14:textId="77777777" w:rsidR="00AF1D2A" w:rsidRDefault="00C63A44">
      <w:pPr>
        <w:spacing w:after="0"/>
        <w:jc w:val="both"/>
        <w:rPr>
          <w:rFonts w:ascii="Georgia" w:eastAsia="Georgia" w:hAnsi="Georgia" w:cs="Georgia"/>
        </w:rPr>
      </w:pPr>
      <w:r>
        <w:rPr>
          <w:rFonts w:ascii="Georgia" w:eastAsia="Georgia" w:hAnsi="Georgia" w:cs="Georgia"/>
        </w:rPr>
        <w:t>Table 2. Participants' Self-Confidence Before and After Training</w:t>
      </w:r>
    </w:p>
    <w:tbl>
      <w:tblPr>
        <w:tblW w:w="4401" w:type="dxa"/>
        <w:tblInd w:w="62" w:type="dxa"/>
        <w:tblLayout w:type="fixed"/>
        <w:tblCellMar>
          <w:top w:w="17" w:type="dxa"/>
          <w:left w:w="57" w:type="dxa"/>
          <w:bottom w:w="17" w:type="dxa"/>
          <w:right w:w="17" w:type="dxa"/>
        </w:tblCellMar>
        <w:tblLook w:val="04A0" w:firstRow="1" w:lastRow="0" w:firstColumn="1" w:lastColumn="0" w:noHBand="0" w:noVBand="1"/>
      </w:tblPr>
      <w:tblGrid>
        <w:gridCol w:w="1998"/>
        <w:gridCol w:w="1095"/>
        <w:gridCol w:w="1308"/>
      </w:tblGrid>
      <w:tr w:rsidR="00AF1D2A" w14:paraId="50B02E6F" w14:textId="77777777">
        <w:trPr>
          <w:tblHeader/>
        </w:trPr>
        <w:tc>
          <w:tcPr>
            <w:tcW w:w="1998" w:type="dxa"/>
            <w:tcBorders>
              <w:top w:val="single" w:sz="4" w:space="0" w:color="000000"/>
              <w:bottom w:val="single" w:sz="4" w:space="0" w:color="000000"/>
            </w:tcBorders>
            <w:vAlign w:val="center"/>
          </w:tcPr>
          <w:p w14:paraId="3E11ABF1" w14:textId="77777777" w:rsidR="00AF1D2A" w:rsidRDefault="00C63A44">
            <w:pPr>
              <w:spacing w:after="0"/>
              <w:jc w:val="both"/>
              <w:rPr>
                <w:rFonts w:ascii="Georgia" w:eastAsia="Georgia" w:hAnsi="Georgia" w:cs="Georgia"/>
              </w:rPr>
            </w:pPr>
            <w:r>
              <w:rPr>
                <w:rFonts w:ascii="Georgia" w:eastAsia="Georgia" w:hAnsi="Georgia" w:cs="Georgia"/>
              </w:rPr>
              <w:t>Self-confidence Level</w:t>
            </w:r>
          </w:p>
        </w:tc>
        <w:tc>
          <w:tcPr>
            <w:tcW w:w="1095" w:type="dxa"/>
            <w:tcBorders>
              <w:top w:val="single" w:sz="4" w:space="0" w:color="000000"/>
              <w:bottom w:val="single" w:sz="4" w:space="0" w:color="000000"/>
            </w:tcBorders>
            <w:vAlign w:val="center"/>
          </w:tcPr>
          <w:p w14:paraId="46FE0ED2" w14:textId="77777777" w:rsidR="00AF1D2A" w:rsidRDefault="00C63A44">
            <w:pPr>
              <w:spacing w:after="0"/>
              <w:jc w:val="both"/>
              <w:rPr>
                <w:rFonts w:ascii="Georgia" w:eastAsia="Georgia" w:hAnsi="Georgia" w:cs="Georgia"/>
              </w:rPr>
            </w:pPr>
            <w:r>
              <w:rPr>
                <w:rFonts w:ascii="Georgia" w:eastAsia="Georgia" w:hAnsi="Georgia" w:cs="Georgia"/>
              </w:rPr>
              <w:t>Before n (%)</w:t>
            </w:r>
          </w:p>
        </w:tc>
        <w:tc>
          <w:tcPr>
            <w:tcW w:w="1308" w:type="dxa"/>
            <w:tcBorders>
              <w:top w:val="single" w:sz="4" w:space="0" w:color="000000"/>
              <w:bottom w:val="single" w:sz="4" w:space="0" w:color="000000"/>
            </w:tcBorders>
            <w:vAlign w:val="center"/>
          </w:tcPr>
          <w:p w14:paraId="1B8B7910" w14:textId="77777777" w:rsidR="00AF1D2A" w:rsidRDefault="00C63A44">
            <w:pPr>
              <w:spacing w:after="0"/>
              <w:jc w:val="both"/>
              <w:rPr>
                <w:rFonts w:ascii="Georgia" w:eastAsia="Georgia" w:hAnsi="Georgia" w:cs="Georgia"/>
              </w:rPr>
            </w:pPr>
            <w:r>
              <w:rPr>
                <w:rFonts w:ascii="Georgia" w:eastAsia="Georgia" w:hAnsi="Georgia" w:cs="Georgia"/>
              </w:rPr>
              <w:t>After n (%)</w:t>
            </w:r>
          </w:p>
        </w:tc>
      </w:tr>
      <w:tr w:rsidR="00AF1D2A" w14:paraId="4F98A869" w14:textId="77777777">
        <w:tc>
          <w:tcPr>
            <w:tcW w:w="1998" w:type="dxa"/>
            <w:tcBorders>
              <w:top w:val="single" w:sz="4" w:space="0" w:color="000000"/>
              <w:bottom w:val="single" w:sz="4" w:space="0" w:color="000000"/>
            </w:tcBorders>
            <w:vAlign w:val="center"/>
          </w:tcPr>
          <w:p w14:paraId="11F22714" w14:textId="77777777" w:rsidR="00AF1D2A" w:rsidRDefault="00C63A44">
            <w:pPr>
              <w:spacing w:after="0"/>
              <w:jc w:val="both"/>
              <w:rPr>
                <w:rFonts w:ascii="Georgia" w:eastAsia="Georgia" w:hAnsi="Georgia" w:cs="Georgia"/>
              </w:rPr>
            </w:pPr>
            <w:r>
              <w:rPr>
                <w:rFonts w:ascii="Georgia" w:eastAsia="Georgia" w:hAnsi="Georgia" w:cs="Georgia"/>
              </w:rPr>
              <w:t>Low</w:t>
            </w:r>
          </w:p>
        </w:tc>
        <w:tc>
          <w:tcPr>
            <w:tcW w:w="1095" w:type="dxa"/>
            <w:tcBorders>
              <w:top w:val="single" w:sz="4" w:space="0" w:color="000000"/>
              <w:bottom w:val="single" w:sz="4" w:space="0" w:color="000000"/>
            </w:tcBorders>
            <w:vAlign w:val="center"/>
          </w:tcPr>
          <w:p w14:paraId="11D1DA13" w14:textId="77777777" w:rsidR="00AF1D2A" w:rsidRDefault="00C63A44">
            <w:pPr>
              <w:spacing w:after="0"/>
              <w:jc w:val="both"/>
              <w:rPr>
                <w:rFonts w:ascii="Georgia" w:eastAsia="Georgia" w:hAnsi="Georgia" w:cs="Georgia"/>
              </w:rPr>
            </w:pPr>
            <w:r>
              <w:rPr>
                <w:rFonts w:ascii="Georgia" w:eastAsia="Georgia" w:hAnsi="Georgia" w:cs="Georgia"/>
              </w:rPr>
              <w:t>24 (60.0)</w:t>
            </w:r>
          </w:p>
        </w:tc>
        <w:tc>
          <w:tcPr>
            <w:tcW w:w="1308" w:type="dxa"/>
            <w:tcBorders>
              <w:top w:val="single" w:sz="4" w:space="0" w:color="000000"/>
              <w:bottom w:val="single" w:sz="4" w:space="0" w:color="000000"/>
            </w:tcBorders>
            <w:vAlign w:val="center"/>
          </w:tcPr>
          <w:p w14:paraId="3AA7BA08" w14:textId="77777777" w:rsidR="00AF1D2A" w:rsidRDefault="00C63A44">
            <w:pPr>
              <w:spacing w:after="0"/>
              <w:jc w:val="both"/>
              <w:rPr>
                <w:rFonts w:ascii="Georgia" w:eastAsia="Georgia" w:hAnsi="Georgia" w:cs="Georgia"/>
              </w:rPr>
            </w:pPr>
            <w:r>
              <w:rPr>
                <w:rFonts w:ascii="Georgia" w:eastAsia="Georgia" w:hAnsi="Georgia" w:cs="Georgia"/>
              </w:rPr>
              <w:t>5 (12.5)</w:t>
            </w:r>
          </w:p>
        </w:tc>
      </w:tr>
      <w:tr w:rsidR="00AF1D2A" w14:paraId="7A39483B" w14:textId="77777777">
        <w:tc>
          <w:tcPr>
            <w:tcW w:w="1998" w:type="dxa"/>
            <w:tcBorders>
              <w:top w:val="single" w:sz="4" w:space="0" w:color="000000"/>
              <w:bottom w:val="single" w:sz="4" w:space="0" w:color="000000"/>
            </w:tcBorders>
            <w:vAlign w:val="center"/>
          </w:tcPr>
          <w:p w14:paraId="2E81A660" w14:textId="77777777" w:rsidR="00AF1D2A" w:rsidRDefault="00C63A44">
            <w:pPr>
              <w:spacing w:after="0"/>
              <w:jc w:val="both"/>
              <w:rPr>
                <w:rFonts w:ascii="Georgia" w:eastAsia="Georgia" w:hAnsi="Georgia" w:cs="Georgia"/>
              </w:rPr>
            </w:pPr>
            <w:r>
              <w:rPr>
                <w:rFonts w:ascii="Georgia" w:eastAsia="Georgia" w:hAnsi="Georgia" w:cs="Georgia"/>
              </w:rPr>
              <w:t>Moderate</w:t>
            </w:r>
          </w:p>
        </w:tc>
        <w:tc>
          <w:tcPr>
            <w:tcW w:w="1095" w:type="dxa"/>
            <w:tcBorders>
              <w:top w:val="single" w:sz="4" w:space="0" w:color="000000"/>
              <w:bottom w:val="single" w:sz="4" w:space="0" w:color="000000"/>
            </w:tcBorders>
            <w:vAlign w:val="center"/>
          </w:tcPr>
          <w:p w14:paraId="3ED88FBC" w14:textId="77777777" w:rsidR="00AF1D2A" w:rsidRDefault="00C63A44">
            <w:pPr>
              <w:spacing w:after="0"/>
              <w:jc w:val="both"/>
              <w:rPr>
                <w:rFonts w:ascii="Georgia" w:eastAsia="Georgia" w:hAnsi="Georgia" w:cs="Georgia"/>
              </w:rPr>
            </w:pPr>
            <w:r>
              <w:rPr>
                <w:rFonts w:ascii="Georgia" w:eastAsia="Georgia" w:hAnsi="Georgia" w:cs="Georgia"/>
              </w:rPr>
              <w:t>13 (32.5)</w:t>
            </w:r>
          </w:p>
        </w:tc>
        <w:tc>
          <w:tcPr>
            <w:tcW w:w="1308" w:type="dxa"/>
            <w:tcBorders>
              <w:top w:val="single" w:sz="4" w:space="0" w:color="000000"/>
              <w:bottom w:val="single" w:sz="4" w:space="0" w:color="000000"/>
            </w:tcBorders>
            <w:vAlign w:val="center"/>
          </w:tcPr>
          <w:p w14:paraId="150EF77E" w14:textId="77777777" w:rsidR="00AF1D2A" w:rsidRDefault="00C63A44">
            <w:pPr>
              <w:spacing w:after="0"/>
              <w:jc w:val="both"/>
              <w:rPr>
                <w:rFonts w:ascii="Georgia" w:eastAsia="Georgia" w:hAnsi="Georgia" w:cs="Georgia"/>
              </w:rPr>
            </w:pPr>
            <w:r>
              <w:rPr>
                <w:rFonts w:ascii="Georgia" w:eastAsia="Georgia" w:hAnsi="Georgia" w:cs="Georgia"/>
              </w:rPr>
              <w:t>16 (40.0)</w:t>
            </w:r>
          </w:p>
        </w:tc>
      </w:tr>
      <w:tr w:rsidR="00AF1D2A" w14:paraId="49750F5C" w14:textId="77777777">
        <w:tc>
          <w:tcPr>
            <w:tcW w:w="1998" w:type="dxa"/>
            <w:tcBorders>
              <w:top w:val="single" w:sz="4" w:space="0" w:color="000000"/>
              <w:bottom w:val="single" w:sz="4" w:space="0" w:color="000000"/>
            </w:tcBorders>
            <w:vAlign w:val="center"/>
          </w:tcPr>
          <w:p w14:paraId="0294E6C4" w14:textId="77777777" w:rsidR="00AF1D2A" w:rsidRDefault="00C63A44">
            <w:pPr>
              <w:spacing w:after="0"/>
              <w:jc w:val="both"/>
              <w:rPr>
                <w:rFonts w:ascii="Georgia" w:eastAsia="Georgia" w:hAnsi="Georgia" w:cs="Georgia"/>
              </w:rPr>
            </w:pPr>
            <w:r>
              <w:rPr>
                <w:rFonts w:ascii="Georgia" w:eastAsia="Georgia" w:hAnsi="Georgia" w:cs="Georgia"/>
              </w:rPr>
              <w:t>High</w:t>
            </w:r>
          </w:p>
        </w:tc>
        <w:tc>
          <w:tcPr>
            <w:tcW w:w="1095" w:type="dxa"/>
            <w:tcBorders>
              <w:top w:val="single" w:sz="4" w:space="0" w:color="000000"/>
              <w:bottom w:val="single" w:sz="4" w:space="0" w:color="000000"/>
            </w:tcBorders>
            <w:vAlign w:val="center"/>
          </w:tcPr>
          <w:p w14:paraId="25658CE6" w14:textId="77777777" w:rsidR="00AF1D2A" w:rsidRDefault="00C63A44">
            <w:pPr>
              <w:spacing w:after="0"/>
              <w:jc w:val="both"/>
              <w:rPr>
                <w:rFonts w:ascii="Georgia" w:eastAsia="Georgia" w:hAnsi="Georgia" w:cs="Georgia"/>
              </w:rPr>
            </w:pPr>
            <w:r>
              <w:rPr>
                <w:rFonts w:ascii="Georgia" w:eastAsia="Georgia" w:hAnsi="Georgia" w:cs="Georgia"/>
              </w:rPr>
              <w:t>3 (7.5)</w:t>
            </w:r>
          </w:p>
        </w:tc>
        <w:tc>
          <w:tcPr>
            <w:tcW w:w="1308" w:type="dxa"/>
            <w:tcBorders>
              <w:top w:val="single" w:sz="4" w:space="0" w:color="000000"/>
              <w:bottom w:val="single" w:sz="4" w:space="0" w:color="000000"/>
            </w:tcBorders>
            <w:vAlign w:val="center"/>
          </w:tcPr>
          <w:p w14:paraId="43DB2707" w14:textId="77777777" w:rsidR="00AF1D2A" w:rsidRDefault="00C63A44">
            <w:pPr>
              <w:spacing w:after="0"/>
              <w:jc w:val="both"/>
              <w:rPr>
                <w:rFonts w:ascii="Georgia" w:eastAsia="Georgia" w:hAnsi="Georgia" w:cs="Georgia"/>
              </w:rPr>
            </w:pPr>
            <w:r>
              <w:rPr>
                <w:rFonts w:ascii="Georgia" w:eastAsia="Georgia" w:hAnsi="Georgia" w:cs="Georgia"/>
              </w:rPr>
              <w:t>19 (47.5)</w:t>
            </w:r>
          </w:p>
        </w:tc>
      </w:tr>
      <w:tr w:rsidR="00AF1D2A" w14:paraId="0D2F36BF" w14:textId="77777777">
        <w:tc>
          <w:tcPr>
            <w:tcW w:w="1998" w:type="dxa"/>
            <w:tcBorders>
              <w:top w:val="single" w:sz="4" w:space="0" w:color="000000"/>
              <w:bottom w:val="single" w:sz="4" w:space="0" w:color="000000"/>
            </w:tcBorders>
            <w:vAlign w:val="center"/>
          </w:tcPr>
          <w:p w14:paraId="2ADB11C4" w14:textId="77777777" w:rsidR="00AF1D2A" w:rsidRDefault="00C63A44">
            <w:pPr>
              <w:spacing w:after="0"/>
              <w:jc w:val="both"/>
              <w:rPr>
                <w:rFonts w:ascii="Georgia" w:eastAsia="Georgia" w:hAnsi="Georgia" w:cs="Georgia"/>
              </w:rPr>
            </w:pPr>
            <w:r>
              <w:rPr>
                <w:rFonts w:ascii="Georgia" w:eastAsia="Georgia" w:hAnsi="Georgia" w:cs="Georgia"/>
              </w:rPr>
              <w:t>Total</w:t>
            </w:r>
          </w:p>
        </w:tc>
        <w:tc>
          <w:tcPr>
            <w:tcW w:w="1095" w:type="dxa"/>
            <w:tcBorders>
              <w:top w:val="single" w:sz="4" w:space="0" w:color="000000"/>
              <w:bottom w:val="single" w:sz="4" w:space="0" w:color="000000"/>
            </w:tcBorders>
            <w:vAlign w:val="center"/>
          </w:tcPr>
          <w:p w14:paraId="314561C6" w14:textId="77777777" w:rsidR="00AF1D2A" w:rsidRDefault="00C63A44">
            <w:pPr>
              <w:spacing w:after="0"/>
              <w:jc w:val="both"/>
              <w:rPr>
                <w:rFonts w:ascii="Georgia" w:eastAsia="Georgia" w:hAnsi="Georgia" w:cs="Georgia"/>
              </w:rPr>
            </w:pPr>
            <w:r>
              <w:rPr>
                <w:rFonts w:ascii="Georgia" w:eastAsia="Georgia" w:hAnsi="Georgia" w:cs="Georgia"/>
              </w:rPr>
              <w:t>40 (100)</w:t>
            </w:r>
          </w:p>
        </w:tc>
        <w:tc>
          <w:tcPr>
            <w:tcW w:w="1308" w:type="dxa"/>
            <w:tcBorders>
              <w:top w:val="single" w:sz="4" w:space="0" w:color="000000"/>
              <w:bottom w:val="single" w:sz="4" w:space="0" w:color="000000"/>
            </w:tcBorders>
            <w:vAlign w:val="center"/>
          </w:tcPr>
          <w:p w14:paraId="4DC4AD0A" w14:textId="77777777" w:rsidR="00AF1D2A" w:rsidRDefault="00C63A44">
            <w:pPr>
              <w:spacing w:after="0"/>
              <w:jc w:val="both"/>
              <w:rPr>
                <w:rFonts w:ascii="Georgia" w:eastAsia="Georgia" w:hAnsi="Georgia" w:cs="Georgia"/>
              </w:rPr>
            </w:pPr>
            <w:r>
              <w:rPr>
                <w:rFonts w:ascii="Georgia" w:eastAsia="Georgia" w:hAnsi="Georgia" w:cs="Georgia"/>
              </w:rPr>
              <w:t>40 (100)</w:t>
            </w:r>
          </w:p>
        </w:tc>
      </w:tr>
    </w:tbl>
    <w:p w14:paraId="6753F641" w14:textId="77777777" w:rsidR="00AF1D2A" w:rsidRDefault="00AF1D2A">
      <w:pPr>
        <w:spacing w:after="0" w:line="240" w:lineRule="auto"/>
        <w:jc w:val="both"/>
        <w:rPr>
          <w:rFonts w:ascii="Georgia" w:eastAsia="Georgia" w:hAnsi="Georgia" w:cs="Georgia"/>
        </w:rPr>
      </w:pPr>
    </w:p>
    <w:p w14:paraId="1B1B16A6" w14:textId="77777777" w:rsidR="00AF1D2A" w:rsidRDefault="00C63A44">
      <w:pPr>
        <w:jc w:val="both"/>
        <w:rPr>
          <w:rFonts w:ascii="Georgia" w:hAnsi="Georgia" w:cs="Georgia"/>
        </w:rPr>
      </w:pPr>
      <w:r>
        <w:rPr>
          <w:rFonts w:ascii="Georgia" w:eastAsia="Georgia" w:hAnsi="Georgia" w:cs="Georgia"/>
        </w:rPr>
        <w:t xml:space="preserve">The increase in participants' self-confidence observed after the training demonstrates that simulation-based first aid education is an effective strategy for empowering adolescents to respond appropriately to emergency situations. Before participating in the program, many adolescents expressed hesitation and fear of making mistakes when assisting accident victims. However, repeated practice through demonstrations and realistic simulations enabled participants to become more familiar with basic first aid procedures, thereby reducing anxiety and increasing their willingness to take immediate action. These findings are consistent with previous studies indicating that emergency training improves not only technical competence but also psychological readiness to respond effectively during critical situations </w:t>
      </w:r>
      <w:r>
        <w:rPr>
          <w:rFonts w:ascii="Georgia" w:hAnsi="Georgia" w:cs="Georgia"/>
          <w:vertAlign w:val="superscript"/>
        </w:rPr>
        <w:t>8,9</w:t>
      </w:r>
      <w:r>
        <w:rPr>
          <w:rFonts w:ascii="Georgia" w:eastAsia="Georgia" w:hAnsi="Georgia" w:cs="Georgia"/>
        </w:rPr>
        <w:t xml:space="preserve">. Hands-on practice provides opportunities for participants to repeatedly perform first aid procedures, transforming theoretical knowledge into practical skills while minimizing fear and uncertainty during real emergencies </w:t>
      </w:r>
      <w:r>
        <w:rPr>
          <w:rFonts w:ascii="Georgia" w:hAnsi="Georgia" w:cs="Georgia"/>
          <w:vertAlign w:val="superscript"/>
        </w:rPr>
        <w:t>12,14</w:t>
      </w:r>
      <w:r>
        <w:rPr>
          <w:rFonts w:ascii="Georgia" w:hAnsi="Georgia" w:cs="Georgia"/>
        </w:rPr>
        <w:t>.</w:t>
      </w:r>
    </w:p>
    <w:p w14:paraId="79409B85" w14:textId="77777777" w:rsidR="00AF1D2A" w:rsidRDefault="00C63A44">
      <w:pPr>
        <w:jc w:val="both"/>
        <w:rPr>
          <w:rFonts w:ascii="Georgia" w:hAnsi="Georgia" w:cs="Georgia"/>
        </w:rPr>
      </w:pPr>
      <w:r>
        <w:rPr>
          <w:rFonts w:ascii="Georgia" w:eastAsia="Georgia" w:hAnsi="Georgia" w:cs="Georgia"/>
        </w:rPr>
        <w:t xml:space="preserve">Self-confidence plays a fundamental role in determining whether an individual is willing to intervene during an emergency. Adolescents who believe in their ability to perform first aid are more likely to assess the situation, contact emergency medical services, and initiate appropriate life-saving interventions before professional responders arrive. Conversely, insufficient confidence often prevents individuals from applying the knowledge they already possess because they fear causing additional harm to the victim. Therefore, strengthening self-confidence should be considered an essential objective of community-based first aid education, alongside improving knowledge and psychomotor competence. These findings support previous evidence identifying self-confidence as one of the strongest determinants of helping behavior during road traffic accidents </w:t>
      </w:r>
      <w:r>
        <w:rPr>
          <w:rFonts w:ascii="Georgia" w:hAnsi="Georgia" w:cs="Georgia"/>
          <w:vertAlign w:val="superscript"/>
        </w:rPr>
        <w:t>5,15</w:t>
      </w:r>
      <w:r>
        <w:rPr>
          <w:rFonts w:ascii="Georgia" w:hAnsi="Georgia" w:cs="Georgia"/>
        </w:rPr>
        <w:t>.</w:t>
      </w:r>
    </w:p>
    <w:p w14:paraId="3E9B2684" w14:textId="77777777" w:rsidR="00AF1D2A" w:rsidRDefault="00C63A44">
      <w:pPr>
        <w:jc w:val="both"/>
        <w:rPr>
          <w:rFonts w:ascii="Georgia" w:hAnsi="Georgia" w:cs="Georgia"/>
        </w:rPr>
      </w:pPr>
      <w:r>
        <w:rPr>
          <w:rFonts w:ascii="Georgia" w:eastAsia="Georgia" w:hAnsi="Georgia" w:cs="Georgia"/>
        </w:rPr>
        <w:t xml:space="preserve">The educational strategy applied in this program emphasized active learning through interactive lectures, instructor demonstrations, small-group practice, and scenario-based simulations. This approach encouraged adolescents to discuss emergency cases, solve problems collaboratively, and </w:t>
      </w:r>
      <w:r>
        <w:rPr>
          <w:rFonts w:ascii="Georgia" w:eastAsia="Georgia" w:hAnsi="Georgia" w:cs="Georgia"/>
        </w:rPr>
        <w:lastRenderedPageBreak/>
        <w:t xml:space="preserve">receive immediate feedback from instructors regarding the accuracy of their actions. Such experiential learning allows participants to reflect on their performance and continuously improve their skills in a safe learning environment. Previous community-based first aid programs have similarly demonstrated that experiential learning produces better confidence, practical competence, and long-term skill retention than conventional lecture-based education alone </w:t>
      </w:r>
      <w:r>
        <w:rPr>
          <w:rFonts w:ascii="Georgia" w:hAnsi="Georgia" w:cs="Georgia"/>
          <w:vertAlign w:val="superscript"/>
        </w:rPr>
        <w:t>16,17</w:t>
      </w:r>
      <w:r>
        <w:rPr>
          <w:rFonts w:ascii="Georgia" w:hAnsi="Georgia" w:cs="Georgia"/>
        </w:rPr>
        <w:t>. Consequently, combining theoretical instruction with repeated simulation exercises represents an effective model for adolescent first aid education.</w:t>
      </w:r>
    </w:p>
    <w:p w14:paraId="612170B1" w14:textId="77777777" w:rsidR="00AF1D2A" w:rsidRDefault="00391804">
      <w:pPr>
        <w:spacing w:after="0"/>
        <w:jc w:val="both"/>
        <w:rPr>
          <w:rFonts w:ascii="Georgia" w:eastAsia="Georgia" w:hAnsi="Georgia" w:cs="Georgia"/>
        </w:rPr>
      </w:pPr>
      <w:r>
        <w:rPr>
          <w:rFonts w:ascii="Georgia" w:eastAsia="Georgia" w:hAnsi="Georgia" w:cs="Georgia"/>
          <w:noProof/>
          <w:lang w:eastAsia="en-US" w:bidi="ar-SA"/>
        </w:rPr>
        <mc:AlternateContent>
          <mc:Choice Requires="wps">
            <w:drawing>
              <wp:anchor distT="0" distB="0" distL="114300" distR="114300" simplePos="0" relativeHeight="251661312" behindDoc="0" locked="0" layoutInCell="1" allowOverlap="1" wp14:anchorId="33AA1EF0" wp14:editId="2071A858">
                <wp:simplePos x="0" y="0"/>
                <wp:positionH relativeFrom="column">
                  <wp:posOffset>-359410</wp:posOffset>
                </wp:positionH>
                <wp:positionV relativeFrom="paragraph">
                  <wp:posOffset>85117</wp:posOffset>
                </wp:positionV>
                <wp:extent cx="478790" cy="287020"/>
                <wp:effectExtent l="4445" t="4445" r="2540" b="3810"/>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8AAC567" w14:textId="77777777" w:rsidR="002958E1" w:rsidRPr="002958E1" w:rsidRDefault="002958E1" w:rsidP="002958E1">
                            <w:pPr>
                              <w:jc w:val="center"/>
                              <w:rPr>
                                <w:color w:val="000000" w:themeColor="text1"/>
                              </w:rPr>
                            </w:pPr>
                            <w:r>
                              <w:rPr>
                                <w:color w:val="000000" w:themeColor="text1"/>
                              </w:rPr>
                              <w:t>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AA1EF0" id="AutoShape 8" o:spid="_x0000_s1029" style="position:absolute;left:0;text-align:left;margin-left:-28.3pt;margin-top:6.7pt;width:37.7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" filled="f" stroked="f">
                <v:textbox>
                  <w:txbxContent>
                    <w:p w14:paraId="08AAC567" w14:textId="77777777" w:rsidR="002958E1" w:rsidRPr="002958E1" w:rsidRDefault="002958E1" w:rsidP="002958E1">
                      <w:pPr>
                        <w:jc w:val="center"/>
                        <w:rPr>
                          <w:color w:val="000000" w:themeColor="text1"/>
                        </w:rPr>
                      </w:pPr>
                      <w:r>
                        <w:rPr>
                          <w:color w:val="000000" w:themeColor="text1"/>
                        </w:rPr>
                        <w:t>34</w:t>
                      </w:r>
                    </w:p>
                  </w:txbxContent>
                </v:textbox>
              </v:roundrect>
            </w:pict>
          </mc:Fallback>
        </mc:AlternateContent>
      </w:r>
    </w:p>
    <w:p w14:paraId="5AED0EDD" w14:textId="77777777" w:rsidR="00AF1D2A" w:rsidRDefault="00AF1D2A">
      <w:pPr>
        <w:spacing w:after="0"/>
        <w:jc w:val="both"/>
        <w:rPr>
          <w:rFonts w:ascii="Georgia" w:eastAsia="Georgia" w:hAnsi="Georgia" w:cs="Georgia"/>
        </w:rPr>
      </w:pPr>
    </w:p>
    <w:p w14:paraId="536028F3" w14:textId="77777777" w:rsidR="00AF1D2A" w:rsidRDefault="00C63A44">
      <w:pPr>
        <w:spacing w:after="0"/>
        <w:jc w:val="both"/>
        <w:rPr>
          <w:rFonts w:ascii="Georgia" w:eastAsia="Georgia" w:hAnsi="Georgia" w:cs="Georgia"/>
        </w:rPr>
      </w:pPr>
      <w:r>
        <w:rPr>
          <w:noProof/>
          <w:lang w:eastAsia="en-US" w:bidi="ar-SA"/>
        </w:rPr>
        <w:drawing>
          <wp:inline distT="0" distB="0" distL="0" distR="0" wp14:anchorId="4117E3E6" wp14:editId="4C8EB36A">
            <wp:extent cx="2741295" cy="1623695"/>
            <wp:effectExtent l="0" t="0" r="0" b="0"/>
            <wp:docPr id="5" name="Picture 6" descr="aq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aqwa"/>
                    <pic:cNvPicPr>
                      <a:picLocks noChangeAspect="1" noChangeArrowheads="1"/>
                    </pic:cNvPicPr>
                  </pic:nvPicPr>
                  <pic:blipFill>
                    <a:blip r:embed="rId11"/>
                    <a:srcRect t="21050"/>
                    <a:stretch>
                      <a:fillRect/>
                    </a:stretch>
                  </pic:blipFill>
                  <pic:spPr bwMode="auto">
                    <a:xfrm>
                      <a:off x="0" y="0"/>
                      <a:ext cx="2741295" cy="1623695"/>
                    </a:xfrm>
                    <a:prstGeom prst="rect">
                      <a:avLst/>
                    </a:prstGeom>
                    <a:noFill/>
                  </pic:spPr>
                </pic:pic>
              </a:graphicData>
            </a:graphic>
          </wp:inline>
        </w:drawing>
      </w:r>
    </w:p>
    <w:p w14:paraId="2B0FC500" w14:textId="77777777" w:rsidR="00AF1D2A" w:rsidRDefault="00C63A44">
      <w:pPr>
        <w:spacing w:after="0"/>
        <w:jc w:val="both"/>
        <w:rPr>
          <w:rFonts w:ascii="Georgia" w:eastAsia="Georgia" w:hAnsi="Georgia" w:cs="Georgia"/>
        </w:rPr>
      </w:pPr>
      <w:r>
        <w:rPr>
          <w:rFonts w:ascii="Georgia" w:eastAsia="Georgia" w:hAnsi="Georgia" w:cs="Georgia"/>
        </w:rPr>
        <w:t xml:space="preserve">Figure 1. First Aid Training Activities for Adolescents in the </w:t>
      </w:r>
      <w:proofErr w:type="spellStart"/>
      <w:r>
        <w:rPr>
          <w:rFonts w:ascii="Georgia" w:eastAsia="Georgia" w:hAnsi="Georgia" w:cs="Georgia"/>
        </w:rPr>
        <w:t>Pantura</w:t>
      </w:r>
      <w:proofErr w:type="spellEnd"/>
      <w:r>
        <w:rPr>
          <w:rFonts w:ascii="Georgia" w:eastAsia="Georgia" w:hAnsi="Georgia" w:cs="Georgia"/>
        </w:rPr>
        <w:t xml:space="preserve"> Area of </w:t>
      </w:r>
      <w:proofErr w:type="spellStart"/>
      <w:r>
        <w:rPr>
          <w:rFonts w:ascii="Georgia" w:eastAsia="Georgia" w:hAnsi="Georgia" w:cs="Georgia"/>
        </w:rPr>
        <w:t>Tuban</w:t>
      </w:r>
      <w:proofErr w:type="spellEnd"/>
      <w:r>
        <w:rPr>
          <w:rFonts w:ascii="Georgia" w:eastAsia="Georgia" w:hAnsi="Georgia" w:cs="Georgia"/>
        </w:rPr>
        <w:t xml:space="preserve"> Regency</w:t>
      </w:r>
    </w:p>
    <w:p w14:paraId="170558DC" w14:textId="77777777" w:rsidR="00AF1D2A" w:rsidRDefault="00C63A44">
      <w:pPr>
        <w:spacing w:after="0"/>
        <w:jc w:val="both"/>
        <w:rPr>
          <w:rFonts w:ascii="Georgia" w:eastAsia="Georgia" w:hAnsi="Georgia" w:cs="Georgia"/>
        </w:rPr>
      </w:pPr>
      <w:r>
        <w:rPr>
          <w:noProof/>
          <w:lang w:eastAsia="en-US" w:bidi="ar-SA"/>
        </w:rPr>
        <w:drawing>
          <wp:inline distT="0" distB="0" distL="0" distR="0" wp14:anchorId="1985C094" wp14:editId="3B39A3CA">
            <wp:extent cx="2743200" cy="1543050"/>
            <wp:effectExtent l="0" t="0" r="0" b="0"/>
            <wp:docPr id="6" name="Picture 5" descr="w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wes"/>
                    <pic:cNvPicPr>
                      <a:picLocks noChangeAspect="1" noChangeArrowheads="1"/>
                    </pic:cNvPicPr>
                  </pic:nvPicPr>
                  <pic:blipFill>
                    <a:blip r:embed="rId12"/>
                    <a:stretch>
                      <a:fillRect/>
                    </a:stretch>
                  </pic:blipFill>
                  <pic:spPr bwMode="auto">
                    <a:xfrm>
                      <a:off x="0" y="0"/>
                      <a:ext cx="2743200" cy="1543050"/>
                    </a:xfrm>
                    <a:prstGeom prst="rect">
                      <a:avLst/>
                    </a:prstGeom>
                    <a:noFill/>
                  </pic:spPr>
                </pic:pic>
              </a:graphicData>
            </a:graphic>
          </wp:inline>
        </w:drawing>
      </w:r>
    </w:p>
    <w:p w14:paraId="432EAAD1" w14:textId="77777777" w:rsidR="00AF1D2A" w:rsidRDefault="00C63A44">
      <w:pPr>
        <w:spacing w:after="0"/>
        <w:jc w:val="both"/>
        <w:rPr>
          <w:rFonts w:ascii="Georgia" w:eastAsia="Georgia" w:hAnsi="Georgia" w:cs="Georgia"/>
        </w:rPr>
      </w:pPr>
      <w:r>
        <w:rPr>
          <w:rFonts w:ascii="Georgia" w:eastAsia="Georgia" w:hAnsi="Georgia" w:cs="Georgia"/>
        </w:rPr>
        <w:t>Figure 2. Demonstration of Basic First Aid Procedures by the Instructor</w:t>
      </w:r>
    </w:p>
    <w:p w14:paraId="705BE4EC" w14:textId="77777777" w:rsidR="00AF1D2A" w:rsidRDefault="00AF1D2A">
      <w:pPr>
        <w:spacing w:after="0"/>
        <w:jc w:val="both"/>
        <w:rPr>
          <w:rFonts w:ascii="Georgia" w:eastAsia="Georgia" w:hAnsi="Georgia" w:cs="Georgia"/>
        </w:rPr>
      </w:pPr>
    </w:p>
    <w:p w14:paraId="106A1923" w14:textId="77777777" w:rsidR="00AF1D2A" w:rsidRDefault="00AF1D2A">
      <w:pPr>
        <w:spacing w:after="0"/>
        <w:jc w:val="both"/>
        <w:rPr>
          <w:rFonts w:ascii="Georgia" w:eastAsia="Georgia" w:hAnsi="Georgia" w:cs="Georgia"/>
        </w:rPr>
      </w:pPr>
    </w:p>
    <w:p w14:paraId="515320AA" w14:textId="77777777" w:rsidR="00AF1D2A" w:rsidRDefault="0062275B">
      <w:pPr>
        <w:jc w:val="both"/>
        <w:rPr>
          <w:rFonts w:ascii="Georgia" w:hAnsi="Georgia" w:cs="Georgia"/>
        </w:rPr>
      </w:pPr>
      <w:r>
        <w:rPr>
          <w:rFonts w:ascii="Georgia" w:eastAsia="Georgia" w:hAnsi="Georgia" w:cs="Georgia"/>
          <w:noProof/>
          <w:lang w:eastAsia="en-US" w:bidi="ar-SA"/>
        </w:rPr>
        <mc:AlternateContent>
          <mc:Choice Requires="wps">
            <w:drawing>
              <wp:anchor distT="0" distB="0" distL="114300" distR="114300" simplePos="0" relativeHeight="251662336" behindDoc="0" locked="0" layoutInCell="1" allowOverlap="1" wp14:anchorId="2D4D54CD" wp14:editId="0ABAFCD7">
                <wp:simplePos x="0" y="0"/>
                <wp:positionH relativeFrom="margin">
                  <wp:align>center</wp:align>
                </wp:positionH>
                <wp:positionV relativeFrom="paragraph">
                  <wp:posOffset>3460855</wp:posOffset>
                </wp:positionV>
                <wp:extent cx="478790" cy="287020"/>
                <wp:effectExtent l="0" t="0" r="0" b="0"/>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F497ABB" w14:textId="77777777" w:rsidR="002958E1" w:rsidRPr="002958E1" w:rsidRDefault="002958E1" w:rsidP="002958E1">
                            <w:pPr>
                              <w:jc w:val="center"/>
                              <w:rPr>
                                <w:color w:val="000000" w:themeColor="text1"/>
                              </w:rPr>
                            </w:pPr>
                            <w:r>
                              <w:rPr>
                                <w:color w:val="000000" w:themeColor="text1"/>
                              </w:rPr>
                              <w:t>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D54CD" id="AutoShape 9" o:spid="_x0000_s1030" style="position:absolute;left:0;text-align:left;margin-left:0;margin-top:272.5pt;width:37.7pt;height:22.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" filled="f" stroked="f">
                <v:textbox>
                  <w:txbxContent>
                    <w:p w14:paraId="7F497ABB" w14:textId="77777777" w:rsidR="002958E1" w:rsidRPr="002958E1" w:rsidRDefault="002958E1" w:rsidP="002958E1">
                      <w:pPr>
                        <w:jc w:val="center"/>
                        <w:rPr>
                          <w:color w:val="000000" w:themeColor="text1"/>
                        </w:rPr>
                      </w:pPr>
                      <w:r>
                        <w:rPr>
                          <w:color w:val="000000" w:themeColor="text1"/>
                        </w:rPr>
                        <w:t>35</w:t>
                      </w:r>
                    </w:p>
                  </w:txbxContent>
                </v:textbox>
                <w10:wrap anchorx="margin"/>
              </v:roundrect>
            </w:pict>
          </mc:Fallback>
        </mc:AlternateContent>
      </w:r>
      <w:r w:rsidR="00C63A44">
        <w:rPr>
          <w:rFonts w:ascii="Georgia" w:eastAsia="Georgia" w:hAnsi="Georgia" w:cs="Georgia"/>
        </w:rPr>
        <w:t xml:space="preserve">The implementation of this community service program also highlights the strategic role of adolescents in strengthening community emergency preparedness along the </w:t>
      </w:r>
      <w:proofErr w:type="spellStart"/>
      <w:r w:rsidR="00C63A44">
        <w:rPr>
          <w:rFonts w:ascii="Georgia" w:eastAsia="Georgia" w:hAnsi="Georgia" w:cs="Georgia"/>
        </w:rPr>
        <w:t>Pantura</w:t>
      </w:r>
      <w:proofErr w:type="spellEnd"/>
      <w:r w:rsidR="00C63A44">
        <w:rPr>
          <w:rFonts w:ascii="Georgia" w:eastAsia="Georgia" w:hAnsi="Georgia" w:cs="Georgia"/>
        </w:rPr>
        <w:t xml:space="preserve"> Highway. Adolescents constitute a highly active population that frequently travels between home, school, and community settings, increasing their likelihood of witnessing road traffic accidents. By equipping them with first aid knowledge, practical skills, and confidence, they can function as competent lay first responders capable of providing immediate assistance during the critical pre-hospital period. Early intervention by trained community members has been shown to reduce delays in emergency response and improve victims' chances of survival before professional medical services arrive </w:t>
      </w:r>
      <w:r w:rsidR="00C63A44">
        <w:rPr>
          <w:rFonts w:ascii="Georgia" w:hAnsi="Georgia" w:cs="Georgia"/>
          <w:vertAlign w:val="superscript"/>
        </w:rPr>
        <w:t>4,11</w:t>
      </w:r>
      <w:r w:rsidR="00C63A44">
        <w:rPr>
          <w:rFonts w:ascii="Georgia" w:hAnsi="Georgia" w:cs="Georgia"/>
        </w:rPr>
        <w:t>. Therefore, investing in adolescent capacity building has the potential to create a sustainable network of community first responders in high-risk traffic environments.</w:t>
      </w:r>
    </w:p>
    <w:p w14:paraId="7D190880" w14:textId="77777777" w:rsidR="00AF1D2A" w:rsidRDefault="00C63A44">
      <w:pPr>
        <w:jc w:val="both"/>
        <w:rPr>
          <w:rFonts w:ascii="Georgia" w:hAnsi="Georgia" w:cs="Georgia"/>
        </w:rPr>
      </w:pPr>
      <w:r>
        <w:rPr>
          <w:rFonts w:ascii="Georgia" w:eastAsia="Georgia" w:hAnsi="Georgia" w:cs="Georgia"/>
        </w:rPr>
        <w:t xml:space="preserve">Overall, this community service activity demonstrates that simulation-based first aid training is a feasible and effective approach for improving adolescents' confidence and preparedness in managing emergency situations. Beyond increasing individual competence, the program contributes to developing a culture of emergency awareness and mutual assistance within the community. To ensure long-term sustainability, similar training should be implemented regularly </w:t>
      </w:r>
      <w:r>
        <w:rPr>
          <w:rFonts w:ascii="Georgia" w:eastAsia="Georgia" w:hAnsi="Georgia" w:cs="Georgia"/>
        </w:rPr>
        <w:lastRenderedPageBreak/>
        <w:t xml:space="preserve">through collaboration among schools, local governments, healthcare institutions, youth organizations, and community leaders. Periodic refresher courses and repeated simulation exercises are also recommended to maintain participants' competence and confidence over time, thereby strengthening community resilience and supporting safer communities along the </w:t>
      </w:r>
      <w:proofErr w:type="spellStart"/>
      <w:r>
        <w:rPr>
          <w:rFonts w:ascii="Georgia" w:eastAsia="Georgia" w:hAnsi="Georgia" w:cs="Georgia"/>
        </w:rPr>
        <w:t>Pantura</w:t>
      </w:r>
      <w:proofErr w:type="spellEnd"/>
      <w:r>
        <w:rPr>
          <w:rFonts w:ascii="Georgia" w:eastAsia="Georgia" w:hAnsi="Georgia" w:cs="Georgia"/>
        </w:rPr>
        <w:t xml:space="preserve"> Highway in </w:t>
      </w:r>
      <w:proofErr w:type="spellStart"/>
      <w:r>
        <w:rPr>
          <w:rFonts w:ascii="Georgia" w:eastAsia="Georgia" w:hAnsi="Georgia" w:cs="Georgia"/>
        </w:rPr>
        <w:t>Tuban</w:t>
      </w:r>
      <w:proofErr w:type="spellEnd"/>
      <w:r>
        <w:rPr>
          <w:rFonts w:ascii="Georgia" w:eastAsia="Georgia" w:hAnsi="Georgia" w:cs="Georgia"/>
        </w:rPr>
        <w:t xml:space="preserve"> </w:t>
      </w:r>
      <w:r>
        <w:rPr>
          <w:rFonts w:ascii="Georgia" w:hAnsi="Georgia" w:cs="Georgia"/>
          <w:vertAlign w:val="superscript"/>
        </w:rPr>
        <w:t>4,11,12</w:t>
      </w:r>
      <w:r>
        <w:rPr>
          <w:rFonts w:ascii="Georgia" w:hAnsi="Georgia" w:cs="Georgia"/>
        </w:rPr>
        <w:t>.</w:t>
      </w:r>
    </w:p>
    <w:p w14:paraId="4468022C" w14:textId="77777777" w:rsidR="00AF1D2A" w:rsidRDefault="00AF1D2A">
      <w:pPr>
        <w:spacing w:after="0"/>
        <w:jc w:val="both"/>
        <w:rPr>
          <w:rFonts w:ascii="Georgia" w:eastAsia="Georgia" w:hAnsi="Georgia" w:cs="Georgia"/>
        </w:rPr>
      </w:pPr>
    </w:p>
    <w:p w14:paraId="65282C92" w14:textId="77777777" w:rsidR="00AF1D2A" w:rsidRDefault="00C63A44">
      <w:pPr>
        <w:numPr>
          <w:ilvl w:val="0"/>
          <w:numId w:val="1"/>
        </w:numPr>
        <w:spacing w:after="0"/>
        <w:ind w:left="426" w:hanging="426"/>
        <w:jc w:val="both"/>
        <w:rPr>
          <w:rFonts w:ascii="Georgia" w:eastAsia="Georgia" w:hAnsi="Georgia" w:cs="Georgia"/>
          <w:b/>
          <w:color w:val="000000"/>
        </w:rPr>
      </w:pPr>
      <w:r>
        <w:rPr>
          <w:rFonts w:ascii="Georgia" w:eastAsia="Georgia" w:hAnsi="Georgia" w:cs="Georgia"/>
          <w:b/>
          <w:color w:val="000000"/>
        </w:rPr>
        <w:t>CONCLUSION</w:t>
      </w:r>
    </w:p>
    <w:p w14:paraId="5142CE08" w14:textId="77777777" w:rsidR="00AF1D2A" w:rsidRDefault="00C63A44">
      <w:pPr>
        <w:spacing w:after="0"/>
        <w:jc w:val="both"/>
        <w:rPr>
          <w:rFonts w:ascii="Georgia" w:eastAsia="Georgia" w:hAnsi="Georgia" w:cs="Georgia"/>
        </w:rPr>
      </w:pPr>
      <w:r>
        <w:rPr>
          <w:rFonts w:ascii="Georgia" w:eastAsia="Georgia" w:hAnsi="Georgia" w:cs="Georgia"/>
        </w:rPr>
        <w:t xml:space="preserve">The simulation-based first aid training successfully improved adolescents' confidence and preparedness to respond to emergency situations along the </w:t>
      </w:r>
      <w:proofErr w:type="spellStart"/>
      <w:r>
        <w:rPr>
          <w:rFonts w:ascii="Georgia" w:eastAsia="Georgia" w:hAnsi="Georgia" w:cs="Georgia"/>
        </w:rPr>
        <w:t>Pantura</w:t>
      </w:r>
      <w:proofErr w:type="spellEnd"/>
      <w:r>
        <w:rPr>
          <w:rFonts w:ascii="Georgia" w:eastAsia="Georgia" w:hAnsi="Georgia" w:cs="Georgia"/>
        </w:rPr>
        <w:t xml:space="preserve"> Highway in </w:t>
      </w:r>
      <w:proofErr w:type="spellStart"/>
      <w:r>
        <w:rPr>
          <w:rFonts w:ascii="Georgia" w:eastAsia="Georgia" w:hAnsi="Georgia" w:cs="Georgia"/>
        </w:rPr>
        <w:t>Tuban</w:t>
      </w:r>
      <w:proofErr w:type="spellEnd"/>
      <w:r>
        <w:rPr>
          <w:rFonts w:ascii="Georgia" w:eastAsia="Georgia" w:hAnsi="Georgia" w:cs="Georgia"/>
        </w:rPr>
        <w:t>. Most participants had no previous first aid training experience; however, after completing the program, the proportion of participants with high self-confidence increased from 7.5% to 47.5%, while those with low confidence decreased from 60.0% to 12.5%. Participants also demonstrated improved practical skills in emergency scene assessment, cardiopulmonary resuscitation, bleeding control, victim evacuation, and emergency communication during simulation exercises. These findings indicate that integrating interactive lectures, instructor demonstrations, hands-on practice, and scenario-based simulations is an effective community empowerment strategy for strengthening adolescents' emergency response capabilities. Sustainable implementation through collaboration among schools, healthcare institutions, youth organizations, local governments, and community stakeholders is recommended to establish resilient community-based emergency preparedness programs in high-risk traffic areas.</w:t>
      </w:r>
    </w:p>
    <w:p w14:paraId="0AE6DF74" w14:textId="77777777" w:rsidR="00AF1D2A" w:rsidRDefault="00AF1D2A">
      <w:pPr>
        <w:spacing w:after="0"/>
        <w:jc w:val="both"/>
        <w:rPr>
          <w:rFonts w:ascii="Georgia" w:eastAsia="Georgia" w:hAnsi="Georgia" w:cs="Georgia"/>
        </w:rPr>
      </w:pPr>
    </w:p>
    <w:p w14:paraId="561710BF" w14:textId="77777777" w:rsidR="00AF1D2A" w:rsidRDefault="00C63A44">
      <w:pPr>
        <w:numPr>
          <w:ilvl w:val="0"/>
          <w:numId w:val="1"/>
        </w:numPr>
        <w:spacing w:after="0"/>
        <w:ind w:left="426" w:hanging="426"/>
        <w:jc w:val="both"/>
        <w:rPr>
          <w:rFonts w:ascii="Georgia" w:eastAsia="Georgia" w:hAnsi="Georgia" w:cs="Georgia"/>
          <w:b/>
          <w:color w:val="000000"/>
        </w:rPr>
      </w:pPr>
      <w:r>
        <w:rPr>
          <w:rFonts w:ascii="Georgia" w:eastAsia="Georgia" w:hAnsi="Georgia" w:cs="Georgia"/>
          <w:b/>
          <w:color w:val="000000"/>
        </w:rPr>
        <w:t>ACKNOWLEDGMENTS</w:t>
      </w:r>
    </w:p>
    <w:p w14:paraId="4DEA64A6" w14:textId="77777777" w:rsidR="00AF1D2A" w:rsidRDefault="00C63A44">
      <w:pPr>
        <w:spacing w:after="0"/>
        <w:jc w:val="both"/>
        <w:rPr>
          <w:rFonts w:ascii="Georgia" w:eastAsia="Georgia" w:hAnsi="Georgia" w:cs="Georgia"/>
        </w:rPr>
      </w:pPr>
      <w:r>
        <w:rPr>
          <w:rFonts w:ascii="Georgia" w:eastAsia="Georgia" w:hAnsi="Georgia" w:cs="Georgia"/>
        </w:rPr>
        <w:t xml:space="preserve">The authors sincerely thank the Institute of Health Sciences </w:t>
      </w:r>
      <w:proofErr w:type="spellStart"/>
      <w:r>
        <w:rPr>
          <w:rFonts w:ascii="Georgia" w:eastAsia="Georgia" w:hAnsi="Georgia" w:cs="Georgia"/>
        </w:rPr>
        <w:t>Nahdlatul</w:t>
      </w:r>
      <w:proofErr w:type="spellEnd"/>
      <w:r>
        <w:rPr>
          <w:rFonts w:ascii="Georgia" w:eastAsia="Georgia" w:hAnsi="Georgia" w:cs="Georgia"/>
        </w:rPr>
        <w:t xml:space="preserve"> Ulama (IIKNU) </w:t>
      </w:r>
      <w:proofErr w:type="spellStart"/>
      <w:r>
        <w:rPr>
          <w:rFonts w:ascii="Georgia" w:eastAsia="Georgia" w:hAnsi="Georgia" w:cs="Georgia"/>
        </w:rPr>
        <w:t>Tuban</w:t>
      </w:r>
      <w:proofErr w:type="spellEnd"/>
      <w:r>
        <w:rPr>
          <w:rFonts w:ascii="Georgia" w:eastAsia="Georgia" w:hAnsi="Georgia" w:cs="Georgia"/>
        </w:rPr>
        <w:t xml:space="preserve"> for supporting the implementation of this community service program. We also express our gratitude to the participating schools, Karang Taruna youth organizations, village authorities, emergency nursing instructors, and all adolescent participants in the </w:t>
      </w:r>
      <w:proofErr w:type="spellStart"/>
      <w:r>
        <w:rPr>
          <w:rFonts w:ascii="Georgia" w:eastAsia="Georgia" w:hAnsi="Georgia" w:cs="Georgia"/>
        </w:rPr>
        <w:t>Pantura</w:t>
      </w:r>
      <w:proofErr w:type="spellEnd"/>
      <w:r>
        <w:rPr>
          <w:rFonts w:ascii="Georgia" w:eastAsia="Georgia" w:hAnsi="Georgia" w:cs="Georgia"/>
        </w:rPr>
        <w:t xml:space="preserve"> area of </w:t>
      </w:r>
      <w:proofErr w:type="spellStart"/>
      <w:r>
        <w:rPr>
          <w:rFonts w:ascii="Georgia" w:eastAsia="Georgia" w:hAnsi="Georgia" w:cs="Georgia"/>
        </w:rPr>
        <w:t>Tuban</w:t>
      </w:r>
      <w:proofErr w:type="spellEnd"/>
      <w:r>
        <w:rPr>
          <w:rFonts w:ascii="Georgia" w:eastAsia="Georgia" w:hAnsi="Georgia" w:cs="Georgia"/>
        </w:rPr>
        <w:t xml:space="preserve"> for their active participation, cooperation, and enthusiasm throughout the training activities. Their valuable contributions were essential to the successful implementation of this community service program.</w:t>
      </w:r>
    </w:p>
    <w:p w14:paraId="34241869" w14:textId="77777777" w:rsidR="00AF1D2A" w:rsidRDefault="00AF1D2A">
      <w:pPr>
        <w:sectPr w:rsidR="00AF1D2A" w:rsidSect="00F31688">
          <w:type w:val="continuous"/>
          <w:pgSz w:w="12240" w:h="15840"/>
          <w:pgMar w:top="1440" w:right="1440" w:bottom="1440" w:left="1440" w:header="708" w:footer="708" w:gutter="0"/>
          <w:cols w:space="426"/>
          <w:formProt w:val="0"/>
          <w:docGrid w:linePitch="100"/>
        </w:sectPr>
      </w:pPr>
    </w:p>
    <w:p w14:paraId="67C94165" w14:textId="77777777" w:rsidR="00AF1D2A" w:rsidRDefault="00AF1D2A">
      <w:pPr>
        <w:spacing w:after="0"/>
        <w:jc w:val="both"/>
        <w:rPr>
          <w:rFonts w:ascii="Georgia" w:eastAsia="Georgia" w:hAnsi="Georgia" w:cs="Georgia"/>
        </w:rPr>
      </w:pPr>
    </w:p>
    <w:p w14:paraId="2EDEA3F2" w14:textId="77777777" w:rsidR="00AF1D2A" w:rsidRDefault="00C63A44">
      <w:pPr>
        <w:numPr>
          <w:ilvl w:val="0"/>
          <w:numId w:val="1"/>
        </w:numPr>
        <w:spacing w:after="0"/>
        <w:ind w:left="426" w:hanging="426"/>
        <w:jc w:val="both"/>
        <w:rPr>
          <w:rFonts w:ascii="Georgia" w:eastAsia="Georgia" w:hAnsi="Georgia" w:cs="Georgia"/>
          <w:b/>
          <w:color w:val="000000"/>
        </w:rPr>
      </w:pPr>
      <w:r>
        <w:rPr>
          <w:rFonts w:ascii="Georgia" w:eastAsia="Georgia" w:hAnsi="Georgia" w:cs="Georgia"/>
          <w:b/>
          <w:color w:val="000000"/>
        </w:rPr>
        <w:t>REFERENCES</w:t>
      </w:r>
    </w:p>
    <w:p w14:paraId="2E44561A" w14:textId="77777777" w:rsidR="00AF1D2A" w:rsidRDefault="00AF1D2A">
      <w:pPr>
        <w:sectPr w:rsidR="00AF1D2A" w:rsidSect="00F31688">
          <w:type w:val="continuous"/>
          <w:pgSz w:w="12240" w:h="15840"/>
          <w:pgMar w:top="1440" w:right="1440" w:bottom="1440" w:left="1440" w:header="708" w:footer="708" w:gutter="0"/>
          <w:cols w:space="720"/>
          <w:formProt w:val="0"/>
          <w:docGrid w:linePitch="100"/>
        </w:sectPr>
      </w:pPr>
    </w:p>
    <w:p w14:paraId="0EA7FF76"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w:t>
      </w:r>
      <w:r>
        <w:rPr>
          <w:rFonts w:ascii="Georgia" w:hAnsi="Georgia" w:cs="Georgia"/>
        </w:rPr>
        <w:tab/>
        <w:t xml:space="preserve">Husaini HW, </w:t>
      </w:r>
      <w:proofErr w:type="spellStart"/>
      <w:r>
        <w:rPr>
          <w:rFonts w:ascii="Georgia" w:hAnsi="Georgia" w:cs="Georgia"/>
        </w:rPr>
        <w:t>Junoasmono</w:t>
      </w:r>
      <w:proofErr w:type="spellEnd"/>
      <w:r>
        <w:rPr>
          <w:rFonts w:ascii="Georgia" w:hAnsi="Georgia" w:cs="Georgia"/>
        </w:rPr>
        <w:t xml:space="preserve"> T. Peran </w:t>
      </w:r>
      <w:proofErr w:type="spellStart"/>
      <w:r>
        <w:rPr>
          <w:rFonts w:ascii="Georgia" w:hAnsi="Georgia" w:cs="Georgia"/>
        </w:rPr>
        <w:t>Infrastruktur</w:t>
      </w:r>
      <w:proofErr w:type="spellEnd"/>
      <w:r>
        <w:rPr>
          <w:rFonts w:ascii="Georgia" w:hAnsi="Georgia" w:cs="Georgia"/>
        </w:rPr>
        <w:t xml:space="preserve"> Jalan </w:t>
      </w:r>
      <w:proofErr w:type="spellStart"/>
      <w:r>
        <w:rPr>
          <w:rFonts w:ascii="Georgia" w:hAnsi="Georgia" w:cs="Georgia"/>
        </w:rPr>
        <w:t>Pantura</w:t>
      </w:r>
      <w:proofErr w:type="spellEnd"/>
      <w:r>
        <w:rPr>
          <w:rFonts w:ascii="Georgia" w:hAnsi="Georgia" w:cs="Georgia"/>
        </w:rPr>
        <w:t xml:space="preserve"> </w:t>
      </w:r>
      <w:proofErr w:type="gramStart"/>
      <w:r>
        <w:rPr>
          <w:rFonts w:ascii="Georgia" w:hAnsi="Georgia" w:cs="Georgia"/>
        </w:rPr>
        <w:t xml:space="preserve">Jawa  </w:t>
      </w:r>
      <w:proofErr w:type="spellStart"/>
      <w:r>
        <w:rPr>
          <w:rFonts w:ascii="Georgia" w:hAnsi="Georgia" w:cs="Georgia"/>
        </w:rPr>
        <w:t>Dalam</w:t>
      </w:r>
      <w:proofErr w:type="spellEnd"/>
      <w:proofErr w:type="gramEnd"/>
      <w:r>
        <w:rPr>
          <w:rFonts w:ascii="Georgia" w:hAnsi="Georgia" w:cs="Georgia"/>
        </w:rPr>
        <w:t xml:space="preserve"> Rangka </w:t>
      </w:r>
      <w:proofErr w:type="spellStart"/>
      <w:r>
        <w:rPr>
          <w:rFonts w:ascii="Georgia" w:hAnsi="Georgia" w:cs="Georgia"/>
        </w:rPr>
        <w:t>Mendukung</w:t>
      </w:r>
      <w:proofErr w:type="spellEnd"/>
      <w:r>
        <w:rPr>
          <w:rFonts w:ascii="Georgia" w:hAnsi="Georgia" w:cs="Georgia"/>
        </w:rPr>
        <w:t xml:space="preserve"> </w:t>
      </w:r>
      <w:proofErr w:type="spellStart"/>
      <w:proofErr w:type="gramStart"/>
      <w:r>
        <w:rPr>
          <w:rFonts w:ascii="Georgia" w:hAnsi="Georgia" w:cs="Georgia"/>
        </w:rPr>
        <w:t>Peningkatan</w:t>
      </w:r>
      <w:proofErr w:type="spellEnd"/>
      <w:r>
        <w:rPr>
          <w:rFonts w:ascii="Georgia" w:hAnsi="Georgia" w:cs="Georgia"/>
        </w:rPr>
        <w:t xml:space="preserve">  Ekonomi</w:t>
      </w:r>
      <w:proofErr w:type="gramEnd"/>
      <w:r>
        <w:rPr>
          <w:rFonts w:ascii="Georgia" w:hAnsi="Georgia" w:cs="Georgia"/>
        </w:rPr>
        <w:t xml:space="preserve"> Nasional. </w:t>
      </w:r>
      <w:r>
        <w:rPr>
          <w:rFonts w:ascii="Georgia" w:hAnsi="Georgia" w:cs="Georgia"/>
          <w:i/>
        </w:rPr>
        <w:t xml:space="preserve">J HPJI </w:t>
      </w:r>
      <w:proofErr w:type="spellStart"/>
      <w:r>
        <w:rPr>
          <w:rFonts w:ascii="Georgia" w:hAnsi="Georgia" w:cs="Georgia"/>
          <w:i/>
        </w:rPr>
        <w:t>Himpun</w:t>
      </w:r>
      <w:proofErr w:type="spellEnd"/>
      <w:r>
        <w:rPr>
          <w:rFonts w:ascii="Georgia" w:hAnsi="Georgia" w:cs="Georgia"/>
          <w:i/>
        </w:rPr>
        <w:t xml:space="preserve"> </w:t>
      </w:r>
      <w:proofErr w:type="spellStart"/>
      <w:r>
        <w:rPr>
          <w:rFonts w:ascii="Georgia" w:hAnsi="Georgia" w:cs="Georgia"/>
          <w:i/>
        </w:rPr>
        <w:t>Pengemb</w:t>
      </w:r>
      <w:proofErr w:type="spellEnd"/>
      <w:r>
        <w:rPr>
          <w:rFonts w:ascii="Georgia" w:hAnsi="Georgia" w:cs="Georgia"/>
          <w:i/>
        </w:rPr>
        <w:t xml:space="preserve"> Jalan </w:t>
      </w:r>
      <w:proofErr w:type="spellStart"/>
      <w:r>
        <w:rPr>
          <w:rFonts w:ascii="Georgia" w:hAnsi="Georgia" w:cs="Georgia"/>
          <w:i/>
        </w:rPr>
        <w:t>Indones</w:t>
      </w:r>
      <w:proofErr w:type="spellEnd"/>
      <w:r>
        <w:rPr>
          <w:rFonts w:ascii="Georgia" w:hAnsi="Georgia" w:cs="Georgia"/>
        </w:rPr>
        <w:t>. 2017;3(1):1-10. doi:10.26593/JH.V3I1.2435</w:t>
      </w:r>
    </w:p>
    <w:p w14:paraId="5E000770"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2.</w:t>
      </w:r>
      <w:r>
        <w:rPr>
          <w:rFonts w:ascii="Georgia" w:hAnsi="Georgia" w:cs="Georgia"/>
        </w:rPr>
        <w:tab/>
      </w:r>
      <w:proofErr w:type="spellStart"/>
      <w:r>
        <w:rPr>
          <w:rFonts w:ascii="Georgia" w:hAnsi="Georgia" w:cs="Georgia"/>
        </w:rPr>
        <w:t>Rosyida</w:t>
      </w:r>
      <w:proofErr w:type="spellEnd"/>
      <w:r>
        <w:rPr>
          <w:rFonts w:ascii="Georgia" w:hAnsi="Georgia" w:cs="Georgia"/>
        </w:rPr>
        <w:t xml:space="preserve"> SNL. Kajian </w:t>
      </w:r>
      <w:proofErr w:type="spellStart"/>
      <w:r>
        <w:rPr>
          <w:rFonts w:ascii="Georgia" w:hAnsi="Georgia" w:cs="Georgia"/>
        </w:rPr>
        <w:t>Kecelakaan</w:t>
      </w:r>
      <w:proofErr w:type="spellEnd"/>
      <w:r>
        <w:rPr>
          <w:rFonts w:ascii="Georgia" w:hAnsi="Georgia" w:cs="Georgia"/>
        </w:rPr>
        <w:t xml:space="preserve"> Lalu Lintas Di Jalan </w:t>
      </w:r>
      <w:proofErr w:type="spellStart"/>
      <w:r>
        <w:rPr>
          <w:rFonts w:ascii="Georgia" w:hAnsi="Georgia" w:cs="Georgia"/>
        </w:rPr>
        <w:t>Arteri</w:t>
      </w:r>
      <w:proofErr w:type="spellEnd"/>
      <w:r>
        <w:rPr>
          <w:rFonts w:ascii="Georgia" w:hAnsi="Georgia" w:cs="Georgia"/>
        </w:rPr>
        <w:t xml:space="preserve"> Pada Jalur </w:t>
      </w:r>
      <w:proofErr w:type="spellStart"/>
      <w:r>
        <w:rPr>
          <w:rFonts w:ascii="Georgia" w:hAnsi="Georgia" w:cs="Georgia"/>
        </w:rPr>
        <w:t>Pantura</w:t>
      </w:r>
      <w:proofErr w:type="spellEnd"/>
      <w:r>
        <w:rPr>
          <w:rFonts w:ascii="Georgia" w:hAnsi="Georgia" w:cs="Georgia"/>
        </w:rPr>
        <w:t xml:space="preserve"> Wilayah Tuban. </w:t>
      </w:r>
      <w:r>
        <w:rPr>
          <w:rFonts w:ascii="Georgia" w:hAnsi="Georgia" w:cs="Georgia"/>
          <w:i/>
        </w:rPr>
        <w:t>Swara Bhumi</w:t>
      </w:r>
      <w:r>
        <w:rPr>
          <w:rFonts w:ascii="Georgia" w:hAnsi="Georgia" w:cs="Georgia"/>
        </w:rPr>
        <w:t>. 2015;1(1). Accessed March 26, 2025. https://ejournal.unesa.ac.id/index.php/swara-bhumi/article/view/10341</w:t>
      </w:r>
    </w:p>
    <w:p w14:paraId="422A4F05"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3.</w:t>
      </w:r>
      <w:r>
        <w:rPr>
          <w:rFonts w:ascii="Georgia" w:hAnsi="Georgia" w:cs="Georgia"/>
        </w:rPr>
        <w:tab/>
      </w:r>
      <w:proofErr w:type="spellStart"/>
      <w:r>
        <w:rPr>
          <w:rFonts w:ascii="Georgia" w:hAnsi="Georgia" w:cs="Georgia"/>
        </w:rPr>
        <w:t>Mubalus</w:t>
      </w:r>
      <w:proofErr w:type="spellEnd"/>
      <w:r>
        <w:rPr>
          <w:rFonts w:ascii="Georgia" w:hAnsi="Georgia" w:cs="Georgia"/>
        </w:rPr>
        <w:t xml:space="preserve"> SFE. </w:t>
      </w:r>
      <w:proofErr w:type="spellStart"/>
      <w:r>
        <w:rPr>
          <w:rFonts w:ascii="Georgia" w:hAnsi="Georgia" w:cs="Georgia"/>
        </w:rPr>
        <w:t>Analisis</w:t>
      </w:r>
      <w:proofErr w:type="spellEnd"/>
      <w:r>
        <w:rPr>
          <w:rFonts w:ascii="Georgia" w:hAnsi="Georgia" w:cs="Georgia"/>
        </w:rPr>
        <w:t xml:space="preserve"> Faktor-Faktor </w:t>
      </w:r>
      <w:proofErr w:type="spellStart"/>
      <w:r>
        <w:rPr>
          <w:rFonts w:ascii="Georgia" w:hAnsi="Georgia" w:cs="Georgia"/>
        </w:rPr>
        <w:t>Penyebab</w:t>
      </w:r>
      <w:proofErr w:type="spellEnd"/>
      <w:r>
        <w:rPr>
          <w:rFonts w:ascii="Georgia" w:hAnsi="Georgia" w:cs="Georgia"/>
        </w:rPr>
        <w:t xml:space="preserve"> </w:t>
      </w:r>
      <w:proofErr w:type="spellStart"/>
      <w:r>
        <w:rPr>
          <w:rFonts w:ascii="Georgia" w:hAnsi="Georgia" w:cs="Georgia"/>
        </w:rPr>
        <w:t>Kecelakaan</w:t>
      </w:r>
      <w:proofErr w:type="spellEnd"/>
      <w:r>
        <w:rPr>
          <w:rFonts w:ascii="Georgia" w:hAnsi="Georgia" w:cs="Georgia"/>
        </w:rPr>
        <w:t xml:space="preserve"> Lalu Lintas Di </w:t>
      </w:r>
      <w:proofErr w:type="spellStart"/>
      <w:r>
        <w:rPr>
          <w:rFonts w:ascii="Georgia" w:hAnsi="Georgia" w:cs="Georgia"/>
        </w:rPr>
        <w:t>Kabupaten</w:t>
      </w:r>
      <w:proofErr w:type="spellEnd"/>
      <w:r>
        <w:rPr>
          <w:rFonts w:ascii="Georgia" w:hAnsi="Georgia" w:cs="Georgia"/>
        </w:rPr>
        <w:t xml:space="preserve"> Sorong Dan Penanggulangannya. </w:t>
      </w:r>
      <w:proofErr w:type="spellStart"/>
      <w:r>
        <w:rPr>
          <w:rFonts w:ascii="Georgia" w:hAnsi="Georgia" w:cs="Georgia"/>
          <w:i/>
        </w:rPr>
        <w:t>Soscied</w:t>
      </w:r>
      <w:proofErr w:type="spellEnd"/>
      <w:r>
        <w:rPr>
          <w:rFonts w:ascii="Georgia" w:hAnsi="Georgia" w:cs="Georgia"/>
        </w:rPr>
        <w:t>. 2023;6(1):182-197. doi:10.32531/JSOSCIED.V6I1.624</w:t>
      </w:r>
    </w:p>
    <w:p w14:paraId="6C264BE7"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4.</w:t>
      </w:r>
      <w:r>
        <w:rPr>
          <w:rFonts w:ascii="Georgia" w:hAnsi="Georgia" w:cs="Georgia"/>
        </w:rPr>
        <w:tab/>
      </w:r>
      <w:proofErr w:type="spellStart"/>
      <w:r>
        <w:rPr>
          <w:rFonts w:ascii="Georgia" w:hAnsi="Georgia" w:cs="Georgia"/>
        </w:rPr>
        <w:t>Asdiwinata</w:t>
      </w:r>
      <w:proofErr w:type="spellEnd"/>
      <w:r>
        <w:rPr>
          <w:rFonts w:ascii="Georgia" w:hAnsi="Georgia" w:cs="Georgia"/>
        </w:rPr>
        <w:t xml:space="preserve"> IN, </w:t>
      </w:r>
      <w:proofErr w:type="spellStart"/>
      <w:r>
        <w:rPr>
          <w:rFonts w:ascii="Georgia" w:hAnsi="Georgia" w:cs="Georgia"/>
        </w:rPr>
        <w:t>Yundari</w:t>
      </w:r>
      <w:proofErr w:type="spellEnd"/>
      <w:r>
        <w:rPr>
          <w:rFonts w:ascii="Georgia" w:hAnsi="Georgia" w:cs="Georgia"/>
        </w:rPr>
        <w:t xml:space="preserve"> AIDH, </w:t>
      </w:r>
      <w:proofErr w:type="spellStart"/>
      <w:r>
        <w:rPr>
          <w:rFonts w:ascii="Georgia" w:hAnsi="Georgia" w:cs="Georgia"/>
        </w:rPr>
        <w:t>Widnyana</w:t>
      </w:r>
      <w:proofErr w:type="spellEnd"/>
      <w:r>
        <w:rPr>
          <w:rFonts w:ascii="Georgia" w:hAnsi="Georgia" w:cs="Georgia"/>
        </w:rPr>
        <w:t xml:space="preserve"> IPA. Description Of </w:t>
      </w:r>
      <w:proofErr w:type="gramStart"/>
      <w:r>
        <w:rPr>
          <w:rFonts w:ascii="Georgia" w:hAnsi="Georgia" w:cs="Georgia"/>
        </w:rPr>
        <w:t>The</w:t>
      </w:r>
      <w:proofErr w:type="gramEnd"/>
      <w:r>
        <w:rPr>
          <w:rFonts w:ascii="Georgia" w:hAnsi="Georgia" w:cs="Georgia"/>
        </w:rPr>
        <w:t xml:space="preserve"> Public Level </w:t>
      </w:r>
      <w:proofErr w:type="gramStart"/>
      <w:r>
        <w:rPr>
          <w:rFonts w:ascii="Georgia" w:hAnsi="Georgia" w:cs="Georgia"/>
        </w:rPr>
        <w:t>Of</w:t>
      </w:r>
      <w:proofErr w:type="gramEnd"/>
      <w:r>
        <w:rPr>
          <w:rFonts w:ascii="Georgia" w:hAnsi="Georgia" w:cs="Georgia"/>
        </w:rPr>
        <w:t xml:space="preserve"> Knowledge </w:t>
      </w:r>
      <w:proofErr w:type="gramStart"/>
      <w:r>
        <w:rPr>
          <w:rFonts w:ascii="Georgia" w:hAnsi="Georgia" w:cs="Georgia"/>
        </w:rPr>
        <w:t>Of</w:t>
      </w:r>
      <w:proofErr w:type="gramEnd"/>
      <w:r>
        <w:rPr>
          <w:rFonts w:ascii="Georgia" w:hAnsi="Georgia" w:cs="Georgia"/>
        </w:rPr>
        <w:t xml:space="preserve"> First Aid </w:t>
      </w:r>
      <w:proofErr w:type="gramStart"/>
      <w:r>
        <w:rPr>
          <w:rFonts w:ascii="Georgia" w:hAnsi="Georgia" w:cs="Georgia"/>
        </w:rPr>
        <w:t>In</w:t>
      </w:r>
      <w:proofErr w:type="gramEnd"/>
      <w:r>
        <w:rPr>
          <w:rFonts w:ascii="Georgia" w:hAnsi="Georgia" w:cs="Georgia"/>
        </w:rPr>
        <w:t xml:space="preserve"> Traffic Accidents </w:t>
      </w:r>
      <w:proofErr w:type="gramStart"/>
      <w:r>
        <w:rPr>
          <w:rFonts w:ascii="Georgia" w:hAnsi="Georgia" w:cs="Georgia"/>
        </w:rPr>
        <w:t>In</w:t>
      </w:r>
      <w:proofErr w:type="gramEnd"/>
      <w:r>
        <w:rPr>
          <w:rFonts w:ascii="Georgia" w:hAnsi="Georgia" w:cs="Georgia"/>
        </w:rPr>
        <w:t xml:space="preserve"> Banjar </w:t>
      </w:r>
      <w:proofErr w:type="spellStart"/>
      <w:r>
        <w:rPr>
          <w:rFonts w:ascii="Georgia" w:hAnsi="Georgia" w:cs="Georgia"/>
        </w:rPr>
        <w:t>Buagan</w:t>
      </w:r>
      <w:proofErr w:type="spellEnd"/>
      <w:r>
        <w:rPr>
          <w:rFonts w:ascii="Georgia" w:hAnsi="Georgia" w:cs="Georgia"/>
        </w:rPr>
        <w:t xml:space="preserve">, </w:t>
      </w:r>
      <w:proofErr w:type="spellStart"/>
      <w:r>
        <w:rPr>
          <w:rFonts w:ascii="Georgia" w:hAnsi="Georgia" w:cs="Georgia"/>
        </w:rPr>
        <w:t>Pemecutan</w:t>
      </w:r>
      <w:proofErr w:type="spellEnd"/>
      <w:r>
        <w:rPr>
          <w:rFonts w:ascii="Georgia" w:hAnsi="Georgia" w:cs="Georgia"/>
        </w:rPr>
        <w:t xml:space="preserve"> </w:t>
      </w:r>
      <w:proofErr w:type="spellStart"/>
      <w:r>
        <w:rPr>
          <w:rFonts w:ascii="Georgia" w:hAnsi="Georgia" w:cs="Georgia"/>
        </w:rPr>
        <w:t>Kelod</w:t>
      </w:r>
      <w:proofErr w:type="spellEnd"/>
      <w:r>
        <w:rPr>
          <w:rFonts w:ascii="Georgia" w:hAnsi="Georgia" w:cs="Georgia"/>
        </w:rPr>
        <w:t xml:space="preserve">. </w:t>
      </w:r>
      <w:r>
        <w:rPr>
          <w:rFonts w:ascii="Georgia" w:hAnsi="Georgia" w:cs="Georgia"/>
          <w:i/>
        </w:rPr>
        <w:t>Bali Med J</w:t>
      </w:r>
      <w:r>
        <w:rPr>
          <w:rFonts w:ascii="Georgia" w:hAnsi="Georgia" w:cs="Georgia"/>
        </w:rPr>
        <w:t>. 2019;6(1):58-70. doi:10.36376/BMJ.V6I1.67</w:t>
      </w:r>
    </w:p>
    <w:p w14:paraId="143ADC00"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5.</w:t>
      </w:r>
      <w:r>
        <w:rPr>
          <w:rFonts w:ascii="Georgia" w:hAnsi="Georgia" w:cs="Georgia"/>
        </w:rPr>
        <w:tab/>
        <w:t xml:space="preserve">Faqih MU, </w:t>
      </w:r>
      <w:proofErr w:type="spellStart"/>
      <w:r>
        <w:rPr>
          <w:rFonts w:ascii="Georgia" w:hAnsi="Georgia" w:cs="Georgia"/>
        </w:rPr>
        <w:t>Ferianto</w:t>
      </w:r>
      <w:proofErr w:type="spellEnd"/>
      <w:r>
        <w:rPr>
          <w:rFonts w:ascii="Georgia" w:hAnsi="Georgia" w:cs="Georgia"/>
        </w:rPr>
        <w:t xml:space="preserve"> K. </w:t>
      </w:r>
      <w:proofErr w:type="spellStart"/>
      <w:r>
        <w:rPr>
          <w:rFonts w:ascii="Georgia" w:hAnsi="Georgia" w:cs="Georgia"/>
        </w:rPr>
        <w:t>Meningkatkan</w:t>
      </w:r>
      <w:proofErr w:type="spellEnd"/>
      <w:r>
        <w:rPr>
          <w:rFonts w:ascii="Georgia" w:hAnsi="Georgia" w:cs="Georgia"/>
        </w:rPr>
        <w:t xml:space="preserve"> </w:t>
      </w:r>
      <w:proofErr w:type="spellStart"/>
      <w:r>
        <w:rPr>
          <w:rFonts w:ascii="Georgia" w:hAnsi="Georgia" w:cs="Georgia"/>
        </w:rPr>
        <w:t>Perilaku</w:t>
      </w:r>
      <w:proofErr w:type="spellEnd"/>
      <w:r>
        <w:rPr>
          <w:rFonts w:ascii="Georgia" w:hAnsi="Georgia" w:cs="Georgia"/>
        </w:rPr>
        <w:t xml:space="preserve"> </w:t>
      </w:r>
      <w:proofErr w:type="spellStart"/>
      <w:r>
        <w:rPr>
          <w:rFonts w:ascii="Georgia" w:hAnsi="Georgia" w:cs="Georgia"/>
        </w:rPr>
        <w:t>Kesiapsiagaan</w:t>
      </w:r>
      <w:proofErr w:type="spellEnd"/>
      <w:r>
        <w:rPr>
          <w:rFonts w:ascii="Georgia" w:hAnsi="Georgia" w:cs="Georgia"/>
        </w:rPr>
        <w:t xml:space="preserve"> </w:t>
      </w:r>
      <w:proofErr w:type="spellStart"/>
      <w:r>
        <w:rPr>
          <w:rFonts w:ascii="Georgia" w:hAnsi="Georgia" w:cs="Georgia"/>
        </w:rPr>
        <w:t>Bencana</w:t>
      </w:r>
      <w:proofErr w:type="spellEnd"/>
      <w:r>
        <w:rPr>
          <w:rFonts w:ascii="Georgia" w:hAnsi="Georgia" w:cs="Georgia"/>
        </w:rPr>
        <w:t xml:space="preserve"> Kebakaran Pada </w:t>
      </w:r>
      <w:proofErr w:type="spellStart"/>
      <w:r>
        <w:rPr>
          <w:rFonts w:ascii="Georgia" w:hAnsi="Georgia" w:cs="Georgia"/>
        </w:rPr>
        <w:t>Remaja</w:t>
      </w:r>
      <w:proofErr w:type="spellEnd"/>
      <w:r>
        <w:rPr>
          <w:rFonts w:ascii="Georgia" w:hAnsi="Georgia" w:cs="Georgia"/>
        </w:rPr>
        <w:t xml:space="preserve"> </w:t>
      </w:r>
      <w:proofErr w:type="spellStart"/>
      <w:r>
        <w:rPr>
          <w:rFonts w:ascii="Georgia" w:hAnsi="Georgia" w:cs="Georgia"/>
        </w:rPr>
        <w:t>Dengan</w:t>
      </w:r>
      <w:proofErr w:type="spellEnd"/>
      <w:r>
        <w:rPr>
          <w:rFonts w:ascii="Georgia" w:hAnsi="Georgia" w:cs="Georgia"/>
        </w:rPr>
        <w:t xml:space="preserve"> Pelatihan </w:t>
      </w:r>
      <w:proofErr w:type="spellStart"/>
      <w:r>
        <w:rPr>
          <w:rFonts w:ascii="Georgia" w:hAnsi="Georgia" w:cs="Georgia"/>
        </w:rPr>
        <w:t>Budaya</w:t>
      </w:r>
      <w:proofErr w:type="spellEnd"/>
      <w:r>
        <w:rPr>
          <w:rFonts w:ascii="Georgia" w:hAnsi="Georgia" w:cs="Georgia"/>
        </w:rPr>
        <w:t xml:space="preserve"> Sadar </w:t>
      </w:r>
      <w:proofErr w:type="spellStart"/>
      <w:r>
        <w:rPr>
          <w:rFonts w:ascii="Georgia" w:hAnsi="Georgia" w:cs="Georgia"/>
        </w:rPr>
        <w:t>Bencana</w:t>
      </w:r>
      <w:proofErr w:type="spellEnd"/>
      <w:r>
        <w:rPr>
          <w:rFonts w:ascii="Georgia" w:hAnsi="Georgia" w:cs="Georgia"/>
        </w:rPr>
        <w:t xml:space="preserve"> </w:t>
      </w:r>
      <w:proofErr w:type="spellStart"/>
      <w:r>
        <w:rPr>
          <w:rFonts w:ascii="Georgia" w:hAnsi="Georgia" w:cs="Georgia"/>
        </w:rPr>
        <w:t>Terhadap</w:t>
      </w:r>
      <w:proofErr w:type="spellEnd"/>
      <w:r>
        <w:rPr>
          <w:rFonts w:ascii="Georgia" w:hAnsi="Georgia" w:cs="Georgia"/>
        </w:rPr>
        <w:t xml:space="preserve"> (Di </w:t>
      </w:r>
      <w:proofErr w:type="spellStart"/>
      <w:r>
        <w:rPr>
          <w:rFonts w:ascii="Georgia" w:hAnsi="Georgia" w:cs="Georgia"/>
        </w:rPr>
        <w:t>Kelurahan</w:t>
      </w:r>
      <w:proofErr w:type="spellEnd"/>
      <w:r>
        <w:rPr>
          <w:rFonts w:ascii="Georgia" w:hAnsi="Georgia" w:cs="Georgia"/>
        </w:rPr>
        <w:t xml:space="preserve"> </w:t>
      </w:r>
      <w:proofErr w:type="spellStart"/>
      <w:r>
        <w:rPr>
          <w:rFonts w:ascii="Georgia" w:hAnsi="Georgia" w:cs="Georgia"/>
        </w:rPr>
        <w:t>Gedongombo</w:t>
      </w:r>
      <w:proofErr w:type="spellEnd"/>
      <w:r>
        <w:rPr>
          <w:rFonts w:ascii="Georgia" w:hAnsi="Georgia" w:cs="Georgia"/>
        </w:rPr>
        <w:t xml:space="preserve"> </w:t>
      </w:r>
      <w:proofErr w:type="spellStart"/>
      <w:r>
        <w:rPr>
          <w:rFonts w:ascii="Georgia" w:hAnsi="Georgia" w:cs="Georgia"/>
        </w:rPr>
        <w:lastRenderedPageBreak/>
        <w:t>Kecamatan</w:t>
      </w:r>
      <w:proofErr w:type="spellEnd"/>
      <w:r>
        <w:rPr>
          <w:rFonts w:ascii="Georgia" w:hAnsi="Georgia" w:cs="Georgia"/>
        </w:rPr>
        <w:t xml:space="preserve"> </w:t>
      </w:r>
      <w:proofErr w:type="spellStart"/>
      <w:r>
        <w:rPr>
          <w:rFonts w:ascii="Georgia" w:hAnsi="Georgia" w:cs="Georgia"/>
        </w:rPr>
        <w:t>Semanding</w:t>
      </w:r>
      <w:proofErr w:type="spellEnd"/>
      <w:r>
        <w:rPr>
          <w:rFonts w:ascii="Georgia" w:hAnsi="Georgia" w:cs="Georgia"/>
        </w:rPr>
        <w:t xml:space="preserve"> </w:t>
      </w:r>
      <w:proofErr w:type="spellStart"/>
      <w:r>
        <w:rPr>
          <w:rFonts w:ascii="Georgia" w:hAnsi="Georgia" w:cs="Georgia"/>
        </w:rPr>
        <w:t>Kabupaten</w:t>
      </w:r>
      <w:proofErr w:type="spellEnd"/>
      <w:r>
        <w:rPr>
          <w:rFonts w:ascii="Georgia" w:hAnsi="Georgia" w:cs="Georgia"/>
        </w:rPr>
        <w:t xml:space="preserve"> </w:t>
      </w:r>
      <w:proofErr w:type="spellStart"/>
      <w:r>
        <w:rPr>
          <w:rFonts w:ascii="Georgia" w:hAnsi="Georgia" w:cs="Georgia"/>
        </w:rPr>
        <w:t>Tuban</w:t>
      </w:r>
      <w:proofErr w:type="spellEnd"/>
      <w:r>
        <w:rPr>
          <w:rFonts w:ascii="Georgia" w:hAnsi="Georgia" w:cs="Georgia"/>
        </w:rPr>
        <w:t xml:space="preserve">). </w:t>
      </w:r>
      <w:r>
        <w:rPr>
          <w:rFonts w:ascii="Georgia" w:hAnsi="Georgia" w:cs="Georgia"/>
          <w:i/>
        </w:rPr>
        <w:t>J Borneo Holist Health</w:t>
      </w:r>
      <w:r>
        <w:rPr>
          <w:rFonts w:ascii="Georgia" w:hAnsi="Georgia" w:cs="Georgia"/>
        </w:rPr>
        <w:t>. 2021;4(2):136-146. doi:10.35334/BORTICALTH.V4I2.2275</w:t>
      </w:r>
    </w:p>
    <w:p w14:paraId="3116A1E0"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6.</w:t>
      </w:r>
      <w:r>
        <w:rPr>
          <w:rFonts w:ascii="Georgia" w:hAnsi="Georgia" w:cs="Georgia"/>
        </w:rPr>
        <w:tab/>
        <w:t xml:space="preserve">Badan Pusat </w:t>
      </w:r>
      <w:proofErr w:type="spellStart"/>
      <w:r>
        <w:rPr>
          <w:rFonts w:ascii="Georgia" w:hAnsi="Georgia" w:cs="Georgia"/>
        </w:rPr>
        <w:t>Statistik</w:t>
      </w:r>
      <w:proofErr w:type="spellEnd"/>
      <w:r>
        <w:rPr>
          <w:rFonts w:ascii="Georgia" w:hAnsi="Georgia" w:cs="Georgia"/>
        </w:rPr>
        <w:t xml:space="preserve">. </w:t>
      </w:r>
      <w:proofErr w:type="spellStart"/>
      <w:r>
        <w:rPr>
          <w:rFonts w:ascii="Georgia" w:hAnsi="Georgia" w:cs="Georgia"/>
        </w:rPr>
        <w:t>Jumlah</w:t>
      </w:r>
      <w:proofErr w:type="spellEnd"/>
      <w:r>
        <w:rPr>
          <w:rFonts w:ascii="Georgia" w:hAnsi="Georgia" w:cs="Georgia"/>
        </w:rPr>
        <w:t xml:space="preserve"> </w:t>
      </w:r>
      <w:proofErr w:type="spellStart"/>
      <w:r>
        <w:rPr>
          <w:rFonts w:ascii="Georgia" w:hAnsi="Georgia" w:cs="Georgia"/>
        </w:rPr>
        <w:t>Kecelakaan</w:t>
      </w:r>
      <w:proofErr w:type="spellEnd"/>
      <w:r>
        <w:rPr>
          <w:rFonts w:ascii="Georgia" w:hAnsi="Georgia" w:cs="Georgia"/>
        </w:rPr>
        <w:t xml:space="preserve">, Korban Mati, Luka Berat, Luka Ringan, dan </w:t>
      </w:r>
      <w:proofErr w:type="spellStart"/>
      <w:r>
        <w:rPr>
          <w:rFonts w:ascii="Georgia" w:hAnsi="Georgia" w:cs="Georgia"/>
        </w:rPr>
        <w:t>Kerugian</w:t>
      </w:r>
      <w:proofErr w:type="spellEnd"/>
      <w:r>
        <w:rPr>
          <w:rFonts w:ascii="Georgia" w:hAnsi="Georgia" w:cs="Georgia"/>
        </w:rPr>
        <w:t xml:space="preserve"> Materi - Tabel </w:t>
      </w:r>
      <w:proofErr w:type="spellStart"/>
      <w:r>
        <w:rPr>
          <w:rFonts w:ascii="Georgia" w:hAnsi="Georgia" w:cs="Georgia"/>
        </w:rPr>
        <w:t>Statistik</w:t>
      </w:r>
      <w:proofErr w:type="spellEnd"/>
      <w:r>
        <w:rPr>
          <w:rFonts w:ascii="Georgia" w:hAnsi="Georgia" w:cs="Georgia"/>
        </w:rPr>
        <w:t xml:space="preserve"> - Badan Pusat </w:t>
      </w:r>
      <w:proofErr w:type="spellStart"/>
      <w:r>
        <w:rPr>
          <w:rFonts w:ascii="Georgia" w:hAnsi="Georgia" w:cs="Georgia"/>
        </w:rPr>
        <w:t>Statistik</w:t>
      </w:r>
      <w:proofErr w:type="spellEnd"/>
      <w:r>
        <w:rPr>
          <w:rFonts w:ascii="Georgia" w:hAnsi="Georgia" w:cs="Georgia"/>
        </w:rPr>
        <w:t xml:space="preserve"> Indonesia. 2024. Accessed March 26, 2025. https://www.bps.go.id/id/statistics-table/2/NTEzIzI=/jumlah-kecelakaan-korban-mati-luka-berat-luka-ringan-dan-kerugian-materi.html</w:t>
      </w:r>
    </w:p>
    <w:p w14:paraId="4C4CD8DA"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7.</w:t>
      </w:r>
      <w:r>
        <w:rPr>
          <w:rFonts w:ascii="Georgia" w:hAnsi="Georgia" w:cs="Georgia"/>
        </w:rPr>
        <w:tab/>
      </w:r>
      <w:proofErr w:type="spellStart"/>
      <w:r>
        <w:rPr>
          <w:rFonts w:ascii="Georgia" w:hAnsi="Georgia" w:cs="Georgia"/>
        </w:rPr>
        <w:t>Karyo</w:t>
      </w:r>
      <w:proofErr w:type="spellEnd"/>
      <w:r>
        <w:rPr>
          <w:rFonts w:ascii="Georgia" w:hAnsi="Georgia" w:cs="Georgia"/>
        </w:rPr>
        <w:t xml:space="preserve"> K, </w:t>
      </w:r>
      <w:proofErr w:type="spellStart"/>
      <w:r>
        <w:rPr>
          <w:rFonts w:ascii="Georgia" w:hAnsi="Georgia" w:cs="Georgia"/>
        </w:rPr>
        <w:t>Suhartono</w:t>
      </w:r>
      <w:proofErr w:type="spellEnd"/>
      <w:r>
        <w:rPr>
          <w:rFonts w:ascii="Georgia" w:hAnsi="Georgia" w:cs="Georgia"/>
        </w:rPr>
        <w:t xml:space="preserve"> S, </w:t>
      </w:r>
      <w:proofErr w:type="spellStart"/>
      <w:r>
        <w:rPr>
          <w:rFonts w:ascii="Georgia" w:hAnsi="Georgia" w:cs="Georgia"/>
        </w:rPr>
        <w:t>Ferianto</w:t>
      </w:r>
      <w:proofErr w:type="spellEnd"/>
      <w:r>
        <w:rPr>
          <w:rFonts w:ascii="Georgia" w:hAnsi="Georgia" w:cs="Georgia"/>
        </w:rPr>
        <w:t xml:space="preserve"> K, Faqih MU, Subianto S. </w:t>
      </w:r>
      <w:proofErr w:type="spellStart"/>
      <w:r>
        <w:rPr>
          <w:rFonts w:ascii="Georgia" w:hAnsi="Georgia" w:cs="Georgia"/>
        </w:rPr>
        <w:t>Pengaruh</w:t>
      </w:r>
      <w:proofErr w:type="spellEnd"/>
      <w:r>
        <w:rPr>
          <w:rFonts w:ascii="Georgia" w:hAnsi="Georgia" w:cs="Georgia"/>
        </w:rPr>
        <w:t xml:space="preserve"> </w:t>
      </w:r>
      <w:proofErr w:type="spellStart"/>
      <w:r>
        <w:rPr>
          <w:rFonts w:ascii="Georgia" w:hAnsi="Georgia" w:cs="Georgia"/>
        </w:rPr>
        <w:t>Pelatihan</w:t>
      </w:r>
      <w:proofErr w:type="spellEnd"/>
      <w:r>
        <w:rPr>
          <w:rFonts w:ascii="Georgia" w:hAnsi="Georgia" w:cs="Georgia"/>
        </w:rPr>
        <w:t xml:space="preserve"> P3K </w:t>
      </w:r>
      <w:proofErr w:type="spellStart"/>
      <w:r>
        <w:rPr>
          <w:rFonts w:ascii="Georgia" w:hAnsi="Georgia" w:cs="Georgia"/>
        </w:rPr>
        <w:t>Terhadap</w:t>
      </w:r>
      <w:proofErr w:type="spellEnd"/>
      <w:r>
        <w:rPr>
          <w:rFonts w:ascii="Georgia" w:hAnsi="Georgia" w:cs="Georgia"/>
        </w:rPr>
        <w:t xml:space="preserve"> </w:t>
      </w:r>
      <w:proofErr w:type="spellStart"/>
      <w:r>
        <w:rPr>
          <w:rFonts w:ascii="Georgia" w:hAnsi="Georgia" w:cs="Georgia"/>
        </w:rPr>
        <w:t>Kemampuan</w:t>
      </w:r>
      <w:proofErr w:type="spellEnd"/>
      <w:r>
        <w:rPr>
          <w:rFonts w:ascii="Georgia" w:hAnsi="Georgia" w:cs="Georgia"/>
        </w:rPr>
        <w:t xml:space="preserve"> Evakuasi Korban </w:t>
      </w:r>
      <w:proofErr w:type="spellStart"/>
      <w:r>
        <w:rPr>
          <w:rFonts w:ascii="Georgia" w:hAnsi="Georgia" w:cs="Georgia"/>
        </w:rPr>
        <w:t>Kecelakaan</w:t>
      </w:r>
      <w:proofErr w:type="spellEnd"/>
      <w:r>
        <w:rPr>
          <w:rFonts w:ascii="Georgia" w:hAnsi="Georgia" w:cs="Georgia"/>
        </w:rPr>
        <w:t xml:space="preserve"> pada </w:t>
      </w:r>
      <w:proofErr w:type="spellStart"/>
      <w:r>
        <w:rPr>
          <w:rFonts w:ascii="Georgia" w:hAnsi="Georgia" w:cs="Georgia"/>
        </w:rPr>
        <w:t>Petugas</w:t>
      </w:r>
      <w:proofErr w:type="spellEnd"/>
      <w:r>
        <w:rPr>
          <w:rFonts w:ascii="Georgia" w:hAnsi="Georgia" w:cs="Georgia"/>
        </w:rPr>
        <w:t xml:space="preserve"> Parkir. </w:t>
      </w:r>
      <w:r>
        <w:rPr>
          <w:rFonts w:ascii="Georgia" w:hAnsi="Georgia" w:cs="Georgia"/>
          <w:i/>
        </w:rPr>
        <w:t>J Pharm Health Res</w:t>
      </w:r>
      <w:r>
        <w:rPr>
          <w:rFonts w:ascii="Georgia" w:hAnsi="Georgia" w:cs="Georgia"/>
        </w:rPr>
        <w:t>. 2023;4(1):110-113. doi:10.47065/jharma.v4i1.3152</w:t>
      </w:r>
    </w:p>
    <w:p w14:paraId="3B28122A"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8.</w:t>
      </w:r>
      <w:r>
        <w:rPr>
          <w:rFonts w:ascii="Georgia" w:hAnsi="Georgia" w:cs="Georgia"/>
        </w:rPr>
        <w:tab/>
        <w:t xml:space="preserve">Fauzi MR, Saimi, </w:t>
      </w:r>
      <w:proofErr w:type="spellStart"/>
      <w:r>
        <w:rPr>
          <w:rFonts w:ascii="Georgia" w:hAnsi="Georgia" w:cs="Georgia"/>
        </w:rPr>
        <w:t>Fathoni</w:t>
      </w:r>
      <w:proofErr w:type="spellEnd"/>
      <w:r>
        <w:rPr>
          <w:rFonts w:ascii="Georgia" w:hAnsi="Georgia" w:cs="Georgia"/>
        </w:rPr>
        <w:t xml:space="preserve"> A. </w:t>
      </w:r>
      <w:proofErr w:type="spellStart"/>
      <w:r>
        <w:rPr>
          <w:rFonts w:ascii="Georgia" w:hAnsi="Georgia" w:cs="Georgia"/>
        </w:rPr>
        <w:t>Analisis</w:t>
      </w:r>
      <w:proofErr w:type="spellEnd"/>
      <w:r>
        <w:rPr>
          <w:rFonts w:ascii="Georgia" w:hAnsi="Georgia" w:cs="Georgia"/>
        </w:rPr>
        <w:t xml:space="preserve"> </w:t>
      </w:r>
      <w:proofErr w:type="spellStart"/>
      <w:r>
        <w:rPr>
          <w:rFonts w:ascii="Georgia" w:hAnsi="Georgia" w:cs="Georgia"/>
        </w:rPr>
        <w:t>Kecelakaan</w:t>
      </w:r>
      <w:proofErr w:type="spellEnd"/>
      <w:r>
        <w:rPr>
          <w:rFonts w:ascii="Georgia" w:hAnsi="Georgia" w:cs="Georgia"/>
        </w:rPr>
        <w:t xml:space="preserve"> Lalu Lintas Darat </w:t>
      </w:r>
      <w:proofErr w:type="spellStart"/>
      <w:r>
        <w:rPr>
          <w:rFonts w:ascii="Georgia" w:hAnsi="Georgia" w:cs="Georgia"/>
        </w:rPr>
        <w:t>Kendaraan</w:t>
      </w:r>
      <w:proofErr w:type="spellEnd"/>
      <w:r>
        <w:rPr>
          <w:rFonts w:ascii="Georgia" w:hAnsi="Georgia" w:cs="Georgia"/>
        </w:rPr>
        <w:t xml:space="preserve"> Roda 2, 4 Dan 6 </w:t>
      </w:r>
      <w:proofErr w:type="spellStart"/>
      <w:r>
        <w:rPr>
          <w:rFonts w:ascii="Georgia" w:hAnsi="Georgia" w:cs="Georgia"/>
        </w:rPr>
        <w:t>Sebagai</w:t>
      </w:r>
      <w:proofErr w:type="spellEnd"/>
      <w:r>
        <w:rPr>
          <w:rFonts w:ascii="Georgia" w:hAnsi="Georgia" w:cs="Georgia"/>
        </w:rPr>
        <w:t xml:space="preserve"> </w:t>
      </w:r>
      <w:proofErr w:type="spellStart"/>
      <w:r>
        <w:rPr>
          <w:rFonts w:ascii="Georgia" w:hAnsi="Georgia" w:cs="Georgia"/>
        </w:rPr>
        <w:t>Penyebab</w:t>
      </w:r>
      <w:proofErr w:type="spellEnd"/>
      <w:r>
        <w:rPr>
          <w:rFonts w:ascii="Georgia" w:hAnsi="Georgia" w:cs="Georgia"/>
        </w:rPr>
        <w:t xml:space="preserve"> Angka </w:t>
      </w:r>
      <w:proofErr w:type="spellStart"/>
      <w:r>
        <w:rPr>
          <w:rFonts w:ascii="Georgia" w:hAnsi="Georgia" w:cs="Georgia"/>
        </w:rPr>
        <w:t>Kesakitan</w:t>
      </w:r>
      <w:proofErr w:type="spellEnd"/>
      <w:r>
        <w:rPr>
          <w:rFonts w:ascii="Georgia" w:hAnsi="Georgia" w:cs="Georgia"/>
        </w:rPr>
        <w:t xml:space="preserve"> Dan Kematian Yang Dirawat Rsud Kota </w:t>
      </w:r>
      <w:proofErr w:type="spellStart"/>
      <w:r>
        <w:rPr>
          <w:rFonts w:ascii="Georgia" w:hAnsi="Georgia" w:cs="Georgia"/>
        </w:rPr>
        <w:t>Mataram</w:t>
      </w:r>
      <w:proofErr w:type="spellEnd"/>
      <w:r>
        <w:rPr>
          <w:rFonts w:ascii="Georgia" w:hAnsi="Georgia" w:cs="Georgia"/>
        </w:rPr>
        <w:t xml:space="preserve">. </w:t>
      </w:r>
      <w:r>
        <w:rPr>
          <w:rFonts w:ascii="Georgia" w:hAnsi="Georgia" w:cs="Georgia"/>
          <w:i/>
        </w:rPr>
        <w:t>J Ners</w:t>
      </w:r>
      <w:r>
        <w:rPr>
          <w:rFonts w:ascii="Georgia" w:hAnsi="Georgia" w:cs="Georgia"/>
        </w:rPr>
        <w:t xml:space="preserve">. 2024;8. </w:t>
      </w:r>
      <w:proofErr w:type="spellStart"/>
      <w:proofErr w:type="gramStart"/>
      <w:r>
        <w:rPr>
          <w:rFonts w:ascii="Georgia" w:hAnsi="Georgia" w:cs="Georgia"/>
        </w:rPr>
        <w:t>doi:https</w:t>
      </w:r>
      <w:proofErr w:type="spellEnd"/>
      <w:r>
        <w:rPr>
          <w:rFonts w:ascii="Georgia" w:hAnsi="Georgia" w:cs="Georgia"/>
        </w:rPr>
        <w:t>://doi.org/10.31004/jn.v8i2.33475</w:t>
      </w:r>
      <w:proofErr w:type="gramEnd"/>
    </w:p>
    <w:p w14:paraId="0B4DAF7A" w14:textId="77777777" w:rsidR="00AF1D2A" w:rsidRDefault="00391804">
      <w:pPr>
        <w:pStyle w:val="Bibliography1"/>
        <w:tabs>
          <w:tab w:val="clear" w:pos="264"/>
          <w:tab w:val="left" w:pos="440"/>
        </w:tabs>
        <w:ind w:left="424" w:hanging="424"/>
        <w:jc w:val="both"/>
        <w:rPr>
          <w:rFonts w:ascii="Georgia" w:hAnsi="Georgia" w:cs="Georgia"/>
        </w:rPr>
      </w:pPr>
      <w:r>
        <w:rPr>
          <w:rFonts w:ascii="Georgia" w:hAnsi="Georgia" w:cs="Georgia"/>
          <w:noProof/>
          <w:lang w:eastAsia="en-US" w:bidi="ar-SA"/>
        </w:rPr>
        <mc:AlternateContent>
          <mc:Choice Requires="wps">
            <w:drawing>
              <wp:anchor distT="0" distB="0" distL="114300" distR="114300" simplePos="0" relativeHeight="251663360" behindDoc="0" locked="0" layoutInCell="1" allowOverlap="1" wp14:anchorId="7538E320" wp14:editId="226E3185">
                <wp:simplePos x="0" y="0"/>
                <wp:positionH relativeFrom="column">
                  <wp:posOffset>-361950</wp:posOffset>
                </wp:positionH>
                <wp:positionV relativeFrom="paragraph">
                  <wp:posOffset>763793</wp:posOffset>
                </wp:positionV>
                <wp:extent cx="478790" cy="287020"/>
                <wp:effectExtent l="0" t="0" r="0" b="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424A4EF2" w14:textId="77777777" w:rsidR="002958E1" w:rsidRPr="002958E1" w:rsidRDefault="002958E1" w:rsidP="002958E1">
                            <w:pPr>
                              <w:jc w:val="center"/>
                              <w:rPr>
                                <w:color w:val="000000" w:themeColor="text1"/>
                              </w:rPr>
                            </w:pPr>
                            <w:r>
                              <w:rPr>
                                <w:color w:val="000000" w:themeColor="text1"/>
                              </w:rPr>
                              <w:t>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38E320" id="AutoShape 10" o:spid="_x0000_s1031" style="position:absolute;left:0;text-align:left;margin-left:-28.5pt;margin-top:60.15pt;width:37.7pt;height:2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" filled="f" stroked="f">
                <v:textbox>
                  <w:txbxContent>
                    <w:p w14:paraId="424A4EF2" w14:textId="77777777" w:rsidR="002958E1" w:rsidRPr="002958E1" w:rsidRDefault="002958E1" w:rsidP="002958E1">
                      <w:pPr>
                        <w:jc w:val="center"/>
                        <w:rPr>
                          <w:color w:val="000000" w:themeColor="text1"/>
                        </w:rPr>
                      </w:pPr>
                      <w:r>
                        <w:rPr>
                          <w:color w:val="000000" w:themeColor="text1"/>
                        </w:rPr>
                        <w:t>36</w:t>
                      </w:r>
                    </w:p>
                  </w:txbxContent>
                </v:textbox>
              </v:roundrect>
            </w:pict>
          </mc:Fallback>
        </mc:AlternateContent>
      </w:r>
      <w:r w:rsidR="00C63A44">
        <w:rPr>
          <w:rFonts w:ascii="Georgia" w:hAnsi="Georgia" w:cs="Georgia"/>
        </w:rPr>
        <w:t>9.</w:t>
      </w:r>
      <w:r w:rsidR="00C63A44">
        <w:rPr>
          <w:rFonts w:ascii="Georgia" w:hAnsi="Georgia" w:cs="Georgia"/>
        </w:rPr>
        <w:tab/>
        <w:t xml:space="preserve">Ayu SA, Balqis UM, Hartati S. </w:t>
      </w:r>
      <w:proofErr w:type="spellStart"/>
      <w:r w:rsidR="00C63A44">
        <w:rPr>
          <w:rFonts w:ascii="Georgia" w:hAnsi="Georgia" w:cs="Georgia"/>
        </w:rPr>
        <w:t>Edukasi</w:t>
      </w:r>
      <w:proofErr w:type="spellEnd"/>
      <w:r w:rsidR="00C63A44">
        <w:rPr>
          <w:rFonts w:ascii="Georgia" w:hAnsi="Georgia" w:cs="Georgia"/>
        </w:rPr>
        <w:t xml:space="preserve"> </w:t>
      </w:r>
      <w:proofErr w:type="spellStart"/>
      <w:r w:rsidR="00C63A44">
        <w:rPr>
          <w:rFonts w:ascii="Georgia" w:hAnsi="Georgia" w:cs="Georgia"/>
        </w:rPr>
        <w:t>Pengetahuan</w:t>
      </w:r>
      <w:proofErr w:type="spellEnd"/>
      <w:r w:rsidR="00C63A44">
        <w:rPr>
          <w:rFonts w:ascii="Georgia" w:hAnsi="Georgia" w:cs="Georgia"/>
        </w:rPr>
        <w:t xml:space="preserve"> dan </w:t>
      </w:r>
      <w:proofErr w:type="spellStart"/>
      <w:r w:rsidR="00C63A44">
        <w:rPr>
          <w:rFonts w:ascii="Georgia" w:hAnsi="Georgia" w:cs="Georgia"/>
        </w:rPr>
        <w:t>Pelatihan</w:t>
      </w:r>
      <w:proofErr w:type="spellEnd"/>
      <w:r w:rsidR="00C63A44">
        <w:rPr>
          <w:rFonts w:ascii="Georgia" w:hAnsi="Georgia" w:cs="Georgia"/>
        </w:rPr>
        <w:t xml:space="preserve"> </w:t>
      </w:r>
      <w:proofErr w:type="spellStart"/>
      <w:r w:rsidR="00C63A44">
        <w:rPr>
          <w:rFonts w:ascii="Georgia" w:hAnsi="Georgia" w:cs="Georgia"/>
        </w:rPr>
        <w:t>Bantuan</w:t>
      </w:r>
      <w:proofErr w:type="spellEnd"/>
      <w:r w:rsidR="00C63A44">
        <w:rPr>
          <w:rFonts w:ascii="Georgia" w:hAnsi="Georgia" w:cs="Georgia"/>
        </w:rPr>
        <w:t xml:space="preserve"> Hidup Dasar (BHD) pada </w:t>
      </w:r>
      <w:proofErr w:type="spellStart"/>
      <w:r w:rsidR="00C63A44">
        <w:rPr>
          <w:rFonts w:ascii="Georgia" w:hAnsi="Georgia" w:cs="Georgia"/>
        </w:rPr>
        <w:t>Siswa</w:t>
      </w:r>
      <w:proofErr w:type="spellEnd"/>
      <w:r w:rsidR="00C63A44">
        <w:rPr>
          <w:rFonts w:ascii="Georgia" w:hAnsi="Georgia" w:cs="Georgia"/>
        </w:rPr>
        <w:t xml:space="preserve"> </w:t>
      </w:r>
      <w:proofErr w:type="spellStart"/>
      <w:r w:rsidR="00C63A44">
        <w:rPr>
          <w:rFonts w:ascii="Georgia" w:hAnsi="Georgia" w:cs="Georgia"/>
        </w:rPr>
        <w:t>Jurusan</w:t>
      </w:r>
      <w:proofErr w:type="spellEnd"/>
      <w:r w:rsidR="00C63A44">
        <w:rPr>
          <w:rFonts w:ascii="Georgia" w:hAnsi="Georgia" w:cs="Georgia"/>
        </w:rPr>
        <w:t xml:space="preserve"> Asper SMKS Bunga </w:t>
      </w:r>
      <w:proofErr w:type="spellStart"/>
      <w:r w:rsidR="00C63A44">
        <w:rPr>
          <w:rFonts w:ascii="Georgia" w:hAnsi="Georgia" w:cs="Georgia"/>
        </w:rPr>
        <w:t>Persada</w:t>
      </w:r>
      <w:proofErr w:type="spellEnd"/>
      <w:r w:rsidR="00C63A44">
        <w:rPr>
          <w:rFonts w:ascii="Georgia" w:hAnsi="Georgia" w:cs="Georgia"/>
        </w:rPr>
        <w:t xml:space="preserve"> </w:t>
      </w:r>
      <w:proofErr w:type="spellStart"/>
      <w:r w:rsidR="00C63A44">
        <w:rPr>
          <w:rFonts w:ascii="Georgia" w:hAnsi="Georgia" w:cs="Georgia"/>
        </w:rPr>
        <w:t>Kabupaten</w:t>
      </w:r>
      <w:proofErr w:type="spellEnd"/>
      <w:r w:rsidR="00C63A44">
        <w:rPr>
          <w:rFonts w:ascii="Georgia" w:hAnsi="Georgia" w:cs="Georgia"/>
        </w:rPr>
        <w:t xml:space="preserve"> </w:t>
      </w:r>
      <w:proofErr w:type="spellStart"/>
      <w:r w:rsidR="00C63A44">
        <w:rPr>
          <w:rFonts w:ascii="Georgia" w:hAnsi="Georgia" w:cs="Georgia"/>
        </w:rPr>
        <w:t>Cianjur</w:t>
      </w:r>
      <w:proofErr w:type="spellEnd"/>
      <w:r w:rsidR="00C63A44">
        <w:rPr>
          <w:rFonts w:ascii="Georgia" w:hAnsi="Georgia" w:cs="Georgia"/>
        </w:rPr>
        <w:t xml:space="preserve"> Jawa Barat. </w:t>
      </w:r>
      <w:r w:rsidR="00C63A44">
        <w:rPr>
          <w:rFonts w:ascii="Georgia" w:hAnsi="Georgia" w:cs="Georgia"/>
          <w:i/>
        </w:rPr>
        <w:t xml:space="preserve">J </w:t>
      </w:r>
      <w:proofErr w:type="spellStart"/>
      <w:r w:rsidR="00C63A44">
        <w:rPr>
          <w:rFonts w:ascii="Georgia" w:hAnsi="Georgia" w:cs="Georgia"/>
          <w:i/>
        </w:rPr>
        <w:t>Kreat</w:t>
      </w:r>
      <w:proofErr w:type="spellEnd"/>
      <w:r w:rsidR="00C63A44">
        <w:rPr>
          <w:rFonts w:ascii="Georgia" w:hAnsi="Georgia" w:cs="Georgia"/>
          <w:i/>
        </w:rPr>
        <w:t xml:space="preserve"> </w:t>
      </w:r>
      <w:proofErr w:type="spellStart"/>
      <w:r w:rsidR="00C63A44">
        <w:rPr>
          <w:rFonts w:ascii="Georgia" w:hAnsi="Georgia" w:cs="Georgia"/>
          <w:i/>
        </w:rPr>
        <w:t>Pengabdi</w:t>
      </w:r>
      <w:proofErr w:type="spellEnd"/>
      <w:r w:rsidR="00C63A44">
        <w:rPr>
          <w:rFonts w:ascii="Georgia" w:hAnsi="Georgia" w:cs="Georgia"/>
          <w:i/>
        </w:rPr>
        <w:t xml:space="preserve"> </w:t>
      </w:r>
      <w:proofErr w:type="spellStart"/>
      <w:r w:rsidR="00C63A44">
        <w:rPr>
          <w:rFonts w:ascii="Georgia" w:hAnsi="Georgia" w:cs="Georgia"/>
          <w:i/>
        </w:rPr>
        <w:t>Kpd</w:t>
      </w:r>
      <w:proofErr w:type="spellEnd"/>
      <w:r w:rsidR="00C63A44">
        <w:rPr>
          <w:rFonts w:ascii="Georgia" w:hAnsi="Georgia" w:cs="Georgia"/>
          <w:i/>
        </w:rPr>
        <w:t xml:space="preserve"> </w:t>
      </w:r>
      <w:proofErr w:type="spellStart"/>
      <w:r w:rsidR="00C63A44">
        <w:rPr>
          <w:rFonts w:ascii="Georgia" w:hAnsi="Georgia" w:cs="Georgia"/>
          <w:i/>
        </w:rPr>
        <w:t>Masy</w:t>
      </w:r>
      <w:proofErr w:type="spellEnd"/>
      <w:r w:rsidR="00C63A44">
        <w:rPr>
          <w:rFonts w:ascii="Georgia" w:hAnsi="Georgia" w:cs="Georgia"/>
          <w:i/>
        </w:rPr>
        <w:t xml:space="preserve"> PKM</w:t>
      </w:r>
      <w:r w:rsidR="00C63A44">
        <w:rPr>
          <w:rFonts w:ascii="Georgia" w:hAnsi="Georgia" w:cs="Georgia"/>
        </w:rPr>
        <w:t>. 2022;5(9):2873-2882. doi:10.33024/jkpm.v5i9.6901</w:t>
      </w:r>
    </w:p>
    <w:p w14:paraId="3E51831C"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10.</w:t>
      </w:r>
      <w:r>
        <w:rPr>
          <w:rFonts w:ascii="Georgia" w:hAnsi="Georgia" w:cs="Georgia"/>
        </w:rPr>
        <w:tab/>
        <w:t xml:space="preserve">Rohmani, </w:t>
      </w:r>
      <w:proofErr w:type="spellStart"/>
      <w:r>
        <w:rPr>
          <w:rFonts w:ascii="Georgia" w:hAnsi="Georgia" w:cs="Georgia"/>
        </w:rPr>
        <w:t>Tukayo</w:t>
      </w:r>
      <w:proofErr w:type="spellEnd"/>
      <w:r>
        <w:rPr>
          <w:rFonts w:ascii="Georgia" w:hAnsi="Georgia" w:cs="Georgia"/>
        </w:rPr>
        <w:t xml:space="preserve"> IJ, Felle ZR, </w:t>
      </w:r>
      <w:proofErr w:type="spellStart"/>
      <w:r>
        <w:rPr>
          <w:rFonts w:ascii="Georgia" w:hAnsi="Georgia" w:cs="Georgia"/>
        </w:rPr>
        <w:t>Sahiddin</w:t>
      </w:r>
      <w:proofErr w:type="spellEnd"/>
      <w:r>
        <w:rPr>
          <w:rFonts w:ascii="Georgia" w:hAnsi="Georgia" w:cs="Georgia"/>
        </w:rPr>
        <w:t xml:space="preserve"> M. </w:t>
      </w:r>
      <w:proofErr w:type="spellStart"/>
      <w:r>
        <w:rPr>
          <w:rFonts w:ascii="Georgia" w:hAnsi="Georgia" w:cs="Georgia"/>
        </w:rPr>
        <w:t>Pengaruh</w:t>
      </w:r>
      <w:proofErr w:type="spellEnd"/>
      <w:r>
        <w:rPr>
          <w:rFonts w:ascii="Georgia" w:hAnsi="Georgia" w:cs="Georgia"/>
        </w:rPr>
        <w:t xml:space="preserve"> </w:t>
      </w:r>
      <w:proofErr w:type="spellStart"/>
      <w:r>
        <w:rPr>
          <w:rFonts w:ascii="Georgia" w:hAnsi="Georgia" w:cs="Georgia"/>
        </w:rPr>
        <w:t>Pelatihan</w:t>
      </w:r>
      <w:proofErr w:type="spellEnd"/>
      <w:r>
        <w:rPr>
          <w:rFonts w:ascii="Georgia" w:hAnsi="Georgia" w:cs="Georgia"/>
        </w:rPr>
        <w:t xml:space="preserve"> </w:t>
      </w:r>
      <w:proofErr w:type="spellStart"/>
      <w:r>
        <w:rPr>
          <w:rFonts w:ascii="Georgia" w:hAnsi="Georgia" w:cs="Georgia"/>
        </w:rPr>
        <w:t>Pertolongan</w:t>
      </w:r>
      <w:proofErr w:type="spellEnd"/>
      <w:r>
        <w:rPr>
          <w:rFonts w:ascii="Georgia" w:hAnsi="Georgia" w:cs="Georgia"/>
        </w:rPr>
        <w:t xml:space="preserve"> </w:t>
      </w:r>
      <w:proofErr w:type="spellStart"/>
      <w:r>
        <w:rPr>
          <w:rFonts w:ascii="Georgia" w:hAnsi="Georgia" w:cs="Georgia"/>
        </w:rPr>
        <w:t>Pertama</w:t>
      </w:r>
      <w:proofErr w:type="spellEnd"/>
      <w:r>
        <w:rPr>
          <w:rFonts w:ascii="Georgia" w:hAnsi="Georgia" w:cs="Georgia"/>
        </w:rPr>
        <w:t xml:space="preserve"> Pada </w:t>
      </w:r>
      <w:proofErr w:type="spellStart"/>
      <w:r>
        <w:rPr>
          <w:rFonts w:ascii="Georgia" w:hAnsi="Georgia" w:cs="Georgia"/>
        </w:rPr>
        <w:t>Kecelakaan</w:t>
      </w:r>
      <w:proofErr w:type="spellEnd"/>
      <w:r>
        <w:rPr>
          <w:rFonts w:ascii="Georgia" w:hAnsi="Georgia" w:cs="Georgia"/>
        </w:rPr>
        <w:t xml:space="preserve"> (P3k) </w:t>
      </w:r>
      <w:proofErr w:type="spellStart"/>
      <w:r>
        <w:rPr>
          <w:rFonts w:ascii="Georgia" w:hAnsi="Georgia" w:cs="Georgia"/>
        </w:rPr>
        <w:t>Terhadap</w:t>
      </w:r>
      <w:proofErr w:type="spellEnd"/>
      <w:r>
        <w:rPr>
          <w:rFonts w:ascii="Georgia" w:hAnsi="Georgia" w:cs="Georgia"/>
        </w:rPr>
        <w:t xml:space="preserve"> </w:t>
      </w:r>
      <w:proofErr w:type="spellStart"/>
      <w:r>
        <w:rPr>
          <w:rFonts w:ascii="Georgia" w:hAnsi="Georgia" w:cs="Georgia"/>
        </w:rPr>
        <w:t>Peningkatan</w:t>
      </w:r>
      <w:proofErr w:type="spellEnd"/>
      <w:r>
        <w:rPr>
          <w:rFonts w:ascii="Georgia" w:hAnsi="Georgia" w:cs="Georgia"/>
        </w:rPr>
        <w:t xml:space="preserve"> </w:t>
      </w:r>
      <w:proofErr w:type="spellStart"/>
      <w:r>
        <w:rPr>
          <w:rFonts w:ascii="Georgia" w:hAnsi="Georgia" w:cs="Georgia"/>
        </w:rPr>
        <w:t>Pengetahuan</w:t>
      </w:r>
      <w:proofErr w:type="spellEnd"/>
      <w:r>
        <w:rPr>
          <w:rFonts w:ascii="Georgia" w:hAnsi="Georgia" w:cs="Georgia"/>
        </w:rPr>
        <w:t xml:space="preserve"> Dan Kemampuan Masyarakat Di Kampung </w:t>
      </w:r>
      <w:proofErr w:type="spellStart"/>
      <w:r>
        <w:rPr>
          <w:rFonts w:ascii="Georgia" w:hAnsi="Georgia" w:cs="Georgia"/>
        </w:rPr>
        <w:t>Ifale</w:t>
      </w:r>
      <w:proofErr w:type="spellEnd"/>
      <w:r>
        <w:rPr>
          <w:rFonts w:ascii="Georgia" w:hAnsi="Georgia" w:cs="Georgia"/>
        </w:rPr>
        <w:t xml:space="preserve"> </w:t>
      </w:r>
      <w:proofErr w:type="spellStart"/>
      <w:r>
        <w:rPr>
          <w:rFonts w:ascii="Georgia" w:hAnsi="Georgia" w:cs="Georgia"/>
        </w:rPr>
        <w:t>Distrik</w:t>
      </w:r>
      <w:proofErr w:type="spellEnd"/>
      <w:r>
        <w:rPr>
          <w:rFonts w:ascii="Georgia" w:hAnsi="Georgia" w:cs="Georgia"/>
        </w:rPr>
        <w:t xml:space="preserve"> Sentani. </w:t>
      </w:r>
      <w:r>
        <w:rPr>
          <w:rFonts w:ascii="Georgia" w:hAnsi="Georgia" w:cs="Georgia"/>
          <w:i/>
        </w:rPr>
        <w:t>J Pkmsisthana</w:t>
      </w:r>
      <w:r>
        <w:rPr>
          <w:rFonts w:ascii="Georgia" w:hAnsi="Georgia" w:cs="Georgia"/>
        </w:rPr>
        <w:t xml:space="preserve">. 2022;4. </w:t>
      </w:r>
      <w:proofErr w:type="spellStart"/>
      <w:proofErr w:type="gramStart"/>
      <w:r>
        <w:rPr>
          <w:rFonts w:ascii="Georgia" w:hAnsi="Georgia" w:cs="Georgia"/>
        </w:rPr>
        <w:t>doi:https</w:t>
      </w:r>
      <w:proofErr w:type="spellEnd"/>
      <w:r>
        <w:rPr>
          <w:rFonts w:ascii="Georgia" w:hAnsi="Georgia" w:cs="Georgia"/>
        </w:rPr>
        <w:t>://doi.org/10.55606/pkmsisthana.v4i2.151</w:t>
      </w:r>
      <w:proofErr w:type="gramEnd"/>
    </w:p>
    <w:p w14:paraId="581F8DF4"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11.</w:t>
      </w:r>
      <w:r>
        <w:rPr>
          <w:rFonts w:ascii="Georgia" w:hAnsi="Georgia" w:cs="Georgia"/>
        </w:rPr>
        <w:tab/>
        <w:t xml:space="preserve">Faqih MU, </w:t>
      </w:r>
      <w:proofErr w:type="spellStart"/>
      <w:r>
        <w:rPr>
          <w:rFonts w:ascii="Georgia" w:hAnsi="Georgia" w:cs="Georgia"/>
        </w:rPr>
        <w:t>Nurhadi</w:t>
      </w:r>
      <w:proofErr w:type="spellEnd"/>
      <w:r>
        <w:rPr>
          <w:rFonts w:ascii="Georgia" w:hAnsi="Georgia" w:cs="Georgia"/>
        </w:rPr>
        <w:t xml:space="preserve"> M, </w:t>
      </w:r>
      <w:proofErr w:type="spellStart"/>
      <w:r>
        <w:rPr>
          <w:rFonts w:ascii="Georgia" w:hAnsi="Georgia" w:cs="Georgia"/>
        </w:rPr>
        <w:t>Ryandini</w:t>
      </w:r>
      <w:proofErr w:type="spellEnd"/>
      <w:r>
        <w:rPr>
          <w:rFonts w:ascii="Georgia" w:hAnsi="Georgia" w:cs="Georgia"/>
        </w:rPr>
        <w:t xml:space="preserve"> TP, Faizah HN. </w:t>
      </w:r>
      <w:proofErr w:type="spellStart"/>
      <w:r>
        <w:rPr>
          <w:rFonts w:ascii="Georgia" w:hAnsi="Georgia" w:cs="Georgia"/>
        </w:rPr>
        <w:t>Simulasi</w:t>
      </w:r>
      <w:proofErr w:type="spellEnd"/>
      <w:r>
        <w:rPr>
          <w:rFonts w:ascii="Georgia" w:hAnsi="Georgia" w:cs="Georgia"/>
        </w:rPr>
        <w:t xml:space="preserve"> </w:t>
      </w:r>
      <w:proofErr w:type="spellStart"/>
      <w:r>
        <w:rPr>
          <w:rFonts w:ascii="Georgia" w:hAnsi="Georgia" w:cs="Georgia"/>
        </w:rPr>
        <w:t>Gawat</w:t>
      </w:r>
      <w:proofErr w:type="spellEnd"/>
      <w:r>
        <w:rPr>
          <w:rFonts w:ascii="Georgia" w:hAnsi="Georgia" w:cs="Georgia"/>
        </w:rPr>
        <w:t xml:space="preserve"> </w:t>
      </w:r>
      <w:proofErr w:type="spellStart"/>
      <w:r>
        <w:rPr>
          <w:rFonts w:ascii="Georgia" w:hAnsi="Georgia" w:cs="Georgia"/>
        </w:rPr>
        <w:t>Darurat</w:t>
      </w:r>
      <w:proofErr w:type="spellEnd"/>
      <w:r>
        <w:rPr>
          <w:rFonts w:ascii="Georgia" w:hAnsi="Georgia" w:cs="Georgia"/>
        </w:rPr>
        <w:t xml:space="preserve"> </w:t>
      </w:r>
      <w:proofErr w:type="spellStart"/>
      <w:r>
        <w:rPr>
          <w:rFonts w:ascii="Georgia" w:hAnsi="Georgia" w:cs="Georgia"/>
        </w:rPr>
        <w:t>Meningkatkan</w:t>
      </w:r>
      <w:proofErr w:type="spellEnd"/>
      <w:r>
        <w:rPr>
          <w:rFonts w:ascii="Georgia" w:hAnsi="Georgia" w:cs="Georgia"/>
        </w:rPr>
        <w:t xml:space="preserve"> </w:t>
      </w:r>
      <w:proofErr w:type="spellStart"/>
      <w:r>
        <w:rPr>
          <w:rFonts w:ascii="Georgia" w:hAnsi="Georgia" w:cs="Georgia"/>
        </w:rPr>
        <w:t>Sikap</w:t>
      </w:r>
      <w:proofErr w:type="spellEnd"/>
      <w:r>
        <w:rPr>
          <w:rFonts w:ascii="Georgia" w:hAnsi="Georgia" w:cs="Georgia"/>
        </w:rPr>
        <w:t xml:space="preserve"> Orang Tua </w:t>
      </w:r>
      <w:proofErr w:type="spellStart"/>
      <w:r>
        <w:rPr>
          <w:rFonts w:ascii="Georgia" w:hAnsi="Georgia" w:cs="Georgia"/>
        </w:rPr>
        <w:t>Dalam</w:t>
      </w:r>
      <w:proofErr w:type="spellEnd"/>
      <w:r>
        <w:rPr>
          <w:rFonts w:ascii="Georgia" w:hAnsi="Georgia" w:cs="Georgia"/>
        </w:rPr>
        <w:t xml:space="preserve"> </w:t>
      </w:r>
      <w:proofErr w:type="spellStart"/>
      <w:r>
        <w:rPr>
          <w:rFonts w:ascii="Georgia" w:hAnsi="Georgia" w:cs="Georgia"/>
        </w:rPr>
        <w:t>Penanganan</w:t>
      </w:r>
      <w:proofErr w:type="spellEnd"/>
      <w:r>
        <w:rPr>
          <w:rFonts w:ascii="Georgia" w:hAnsi="Georgia" w:cs="Georgia"/>
        </w:rPr>
        <w:t xml:space="preserve"> </w:t>
      </w:r>
      <w:proofErr w:type="spellStart"/>
      <w:r>
        <w:rPr>
          <w:rFonts w:ascii="Georgia" w:hAnsi="Georgia" w:cs="Georgia"/>
        </w:rPr>
        <w:t>Kejang</w:t>
      </w:r>
      <w:proofErr w:type="spellEnd"/>
      <w:r>
        <w:rPr>
          <w:rFonts w:ascii="Georgia" w:hAnsi="Georgia" w:cs="Georgia"/>
        </w:rPr>
        <w:t xml:space="preserve"> </w:t>
      </w:r>
      <w:proofErr w:type="spellStart"/>
      <w:r>
        <w:rPr>
          <w:rFonts w:ascii="Georgia" w:hAnsi="Georgia" w:cs="Georgia"/>
        </w:rPr>
        <w:t>Demam</w:t>
      </w:r>
      <w:proofErr w:type="spellEnd"/>
      <w:r>
        <w:rPr>
          <w:rFonts w:ascii="Georgia" w:hAnsi="Georgia" w:cs="Georgia"/>
        </w:rPr>
        <w:t xml:space="preserve"> Anak. </w:t>
      </w:r>
      <w:r>
        <w:rPr>
          <w:rFonts w:ascii="Georgia" w:hAnsi="Georgia" w:cs="Georgia"/>
          <w:i/>
        </w:rPr>
        <w:t xml:space="preserve">J </w:t>
      </w:r>
      <w:proofErr w:type="spellStart"/>
      <w:r>
        <w:rPr>
          <w:rFonts w:ascii="Georgia" w:hAnsi="Georgia" w:cs="Georgia"/>
          <w:i/>
        </w:rPr>
        <w:t>Penelit</w:t>
      </w:r>
      <w:proofErr w:type="spellEnd"/>
      <w:r>
        <w:rPr>
          <w:rFonts w:ascii="Georgia" w:hAnsi="Georgia" w:cs="Georgia"/>
          <w:i/>
        </w:rPr>
        <w:t xml:space="preserve"> Sekol Tinggi </w:t>
      </w:r>
      <w:proofErr w:type="spellStart"/>
      <w:r>
        <w:rPr>
          <w:rFonts w:ascii="Georgia" w:hAnsi="Georgia" w:cs="Georgia"/>
          <w:i/>
        </w:rPr>
        <w:t>Ilmu</w:t>
      </w:r>
      <w:proofErr w:type="spellEnd"/>
      <w:r>
        <w:rPr>
          <w:rFonts w:ascii="Georgia" w:hAnsi="Georgia" w:cs="Georgia"/>
          <w:i/>
        </w:rPr>
        <w:t xml:space="preserve"> </w:t>
      </w:r>
      <w:proofErr w:type="spellStart"/>
      <w:r>
        <w:rPr>
          <w:rFonts w:ascii="Georgia" w:hAnsi="Georgia" w:cs="Georgia"/>
          <w:i/>
        </w:rPr>
        <w:t>Kesehat</w:t>
      </w:r>
      <w:proofErr w:type="spellEnd"/>
      <w:r>
        <w:rPr>
          <w:rFonts w:ascii="Georgia" w:hAnsi="Georgia" w:cs="Georgia"/>
          <w:i/>
        </w:rPr>
        <w:t xml:space="preserve"> </w:t>
      </w:r>
      <w:proofErr w:type="spellStart"/>
      <w:r>
        <w:rPr>
          <w:rFonts w:ascii="Georgia" w:hAnsi="Georgia" w:cs="Georgia"/>
          <w:i/>
        </w:rPr>
        <w:t>Nahdlatul</w:t>
      </w:r>
      <w:proofErr w:type="spellEnd"/>
      <w:r>
        <w:rPr>
          <w:rFonts w:ascii="Georgia" w:hAnsi="Georgia" w:cs="Georgia"/>
          <w:i/>
        </w:rPr>
        <w:t xml:space="preserve"> Ulama Tuban</w:t>
      </w:r>
      <w:r>
        <w:rPr>
          <w:rFonts w:ascii="Georgia" w:hAnsi="Georgia" w:cs="Georgia"/>
        </w:rPr>
        <w:t>. 2024;6(1):59-65. doi:10.47710/jp.v3i2.283</w:t>
      </w:r>
    </w:p>
    <w:p w14:paraId="4D95C01A"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12.</w:t>
      </w:r>
      <w:r>
        <w:rPr>
          <w:rFonts w:ascii="Georgia" w:hAnsi="Georgia" w:cs="Georgia"/>
        </w:rPr>
        <w:tab/>
      </w:r>
      <w:proofErr w:type="spellStart"/>
      <w:r>
        <w:rPr>
          <w:rFonts w:ascii="Georgia" w:hAnsi="Georgia" w:cs="Georgia"/>
        </w:rPr>
        <w:t>Mukarromah</w:t>
      </w:r>
      <w:proofErr w:type="spellEnd"/>
      <w:r>
        <w:rPr>
          <w:rFonts w:ascii="Georgia" w:hAnsi="Georgia" w:cs="Georgia"/>
        </w:rPr>
        <w:t xml:space="preserve"> N, Agung S, Winata SG. </w:t>
      </w:r>
      <w:proofErr w:type="spellStart"/>
      <w:r>
        <w:rPr>
          <w:rFonts w:ascii="Georgia" w:hAnsi="Georgia" w:cs="Georgia"/>
        </w:rPr>
        <w:t>Pelatihan</w:t>
      </w:r>
      <w:proofErr w:type="spellEnd"/>
      <w:r>
        <w:rPr>
          <w:rFonts w:ascii="Georgia" w:hAnsi="Georgia" w:cs="Georgia"/>
        </w:rPr>
        <w:t xml:space="preserve"> </w:t>
      </w:r>
      <w:proofErr w:type="spellStart"/>
      <w:r>
        <w:rPr>
          <w:rFonts w:ascii="Georgia" w:hAnsi="Georgia" w:cs="Georgia"/>
        </w:rPr>
        <w:t>Pertolongan</w:t>
      </w:r>
      <w:proofErr w:type="spellEnd"/>
      <w:r>
        <w:rPr>
          <w:rFonts w:ascii="Georgia" w:hAnsi="Georgia" w:cs="Georgia"/>
        </w:rPr>
        <w:t xml:space="preserve"> </w:t>
      </w:r>
      <w:proofErr w:type="spellStart"/>
      <w:r>
        <w:rPr>
          <w:rFonts w:ascii="Georgia" w:hAnsi="Georgia" w:cs="Georgia"/>
        </w:rPr>
        <w:t>Pertama</w:t>
      </w:r>
      <w:proofErr w:type="spellEnd"/>
      <w:r>
        <w:rPr>
          <w:rFonts w:ascii="Georgia" w:hAnsi="Georgia" w:cs="Georgia"/>
        </w:rPr>
        <w:t xml:space="preserve"> </w:t>
      </w:r>
      <w:proofErr w:type="spellStart"/>
      <w:r>
        <w:rPr>
          <w:rFonts w:ascii="Georgia" w:hAnsi="Georgia" w:cs="Georgia"/>
        </w:rPr>
        <w:t>Kegawatdaruratan</w:t>
      </w:r>
      <w:proofErr w:type="spellEnd"/>
      <w:r>
        <w:rPr>
          <w:rFonts w:ascii="Georgia" w:hAnsi="Georgia" w:cs="Georgia"/>
        </w:rPr>
        <w:t xml:space="preserve"> </w:t>
      </w:r>
      <w:proofErr w:type="spellStart"/>
      <w:r>
        <w:rPr>
          <w:rFonts w:ascii="Georgia" w:hAnsi="Georgia" w:cs="Georgia"/>
        </w:rPr>
        <w:t>Komunitas</w:t>
      </w:r>
      <w:proofErr w:type="spellEnd"/>
      <w:r>
        <w:rPr>
          <w:rFonts w:ascii="Georgia" w:hAnsi="Georgia" w:cs="Georgia"/>
        </w:rPr>
        <w:t xml:space="preserve"> Di RS Siti </w:t>
      </w:r>
      <w:proofErr w:type="spellStart"/>
      <w:r>
        <w:rPr>
          <w:rFonts w:ascii="Georgia" w:hAnsi="Georgia" w:cs="Georgia"/>
        </w:rPr>
        <w:t>Khodijah</w:t>
      </w:r>
      <w:proofErr w:type="spellEnd"/>
      <w:r>
        <w:rPr>
          <w:rFonts w:ascii="Georgia" w:hAnsi="Georgia" w:cs="Georgia"/>
        </w:rPr>
        <w:t xml:space="preserve">. </w:t>
      </w:r>
      <w:r>
        <w:rPr>
          <w:rFonts w:ascii="Georgia" w:hAnsi="Georgia" w:cs="Georgia"/>
          <w:i/>
        </w:rPr>
        <w:t>Proceeding UM Surabaya</w:t>
      </w:r>
      <w:r>
        <w:rPr>
          <w:rFonts w:ascii="Georgia" w:hAnsi="Georgia" w:cs="Georgia"/>
        </w:rPr>
        <w:t>. Published online 2022. doi:10.30651/PC.V1I1.25334</w:t>
      </w:r>
    </w:p>
    <w:p w14:paraId="04F785F5"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13.</w:t>
      </w:r>
      <w:r>
        <w:rPr>
          <w:rFonts w:ascii="Georgia" w:hAnsi="Georgia" w:cs="Georgia"/>
        </w:rPr>
        <w:tab/>
      </w:r>
      <w:proofErr w:type="spellStart"/>
      <w:r>
        <w:rPr>
          <w:rFonts w:ascii="Georgia" w:hAnsi="Georgia" w:cs="Georgia"/>
        </w:rPr>
        <w:t>Luxmono</w:t>
      </w:r>
      <w:proofErr w:type="spellEnd"/>
      <w:r>
        <w:rPr>
          <w:rFonts w:ascii="Georgia" w:hAnsi="Georgia" w:cs="Georgia"/>
        </w:rPr>
        <w:t xml:space="preserve"> DRAR, </w:t>
      </w:r>
      <w:proofErr w:type="spellStart"/>
      <w:r>
        <w:rPr>
          <w:rFonts w:ascii="Georgia" w:hAnsi="Georgia" w:cs="Georgia"/>
        </w:rPr>
        <w:t>Awaludin</w:t>
      </w:r>
      <w:proofErr w:type="spellEnd"/>
      <w:r>
        <w:rPr>
          <w:rFonts w:ascii="Georgia" w:hAnsi="Georgia" w:cs="Georgia"/>
        </w:rPr>
        <w:t xml:space="preserve"> S, Hidayat AI. Gambaran </w:t>
      </w:r>
      <w:proofErr w:type="spellStart"/>
      <w:r>
        <w:rPr>
          <w:rFonts w:ascii="Georgia" w:hAnsi="Georgia" w:cs="Georgia"/>
        </w:rPr>
        <w:t>Pengetahuan</w:t>
      </w:r>
      <w:proofErr w:type="spellEnd"/>
      <w:r>
        <w:rPr>
          <w:rFonts w:ascii="Georgia" w:hAnsi="Georgia" w:cs="Georgia"/>
        </w:rPr>
        <w:t xml:space="preserve"> Dan </w:t>
      </w:r>
      <w:proofErr w:type="spellStart"/>
      <w:r>
        <w:rPr>
          <w:rFonts w:ascii="Georgia" w:hAnsi="Georgia" w:cs="Georgia"/>
        </w:rPr>
        <w:t>Sikap</w:t>
      </w:r>
      <w:proofErr w:type="spellEnd"/>
      <w:r>
        <w:rPr>
          <w:rFonts w:ascii="Georgia" w:hAnsi="Georgia" w:cs="Georgia"/>
        </w:rPr>
        <w:t xml:space="preserve"> Masyarakat </w:t>
      </w:r>
      <w:proofErr w:type="spellStart"/>
      <w:r>
        <w:rPr>
          <w:rFonts w:ascii="Georgia" w:hAnsi="Georgia" w:cs="Georgia"/>
        </w:rPr>
        <w:t>Tentang</w:t>
      </w:r>
      <w:proofErr w:type="spellEnd"/>
      <w:r>
        <w:rPr>
          <w:rFonts w:ascii="Georgia" w:hAnsi="Georgia" w:cs="Georgia"/>
        </w:rPr>
        <w:t xml:space="preserve"> </w:t>
      </w:r>
      <w:proofErr w:type="spellStart"/>
      <w:r>
        <w:rPr>
          <w:rFonts w:ascii="Georgia" w:hAnsi="Georgia" w:cs="Georgia"/>
        </w:rPr>
        <w:t>Pertolongan</w:t>
      </w:r>
      <w:proofErr w:type="spellEnd"/>
      <w:r>
        <w:rPr>
          <w:rFonts w:ascii="Georgia" w:hAnsi="Georgia" w:cs="Georgia"/>
        </w:rPr>
        <w:t xml:space="preserve"> </w:t>
      </w:r>
      <w:proofErr w:type="spellStart"/>
      <w:r>
        <w:rPr>
          <w:rFonts w:ascii="Georgia" w:hAnsi="Georgia" w:cs="Georgia"/>
        </w:rPr>
        <w:t>Pertama</w:t>
      </w:r>
      <w:proofErr w:type="spellEnd"/>
      <w:r>
        <w:rPr>
          <w:rFonts w:ascii="Georgia" w:hAnsi="Georgia" w:cs="Georgia"/>
        </w:rPr>
        <w:t xml:space="preserve"> Korban </w:t>
      </w:r>
      <w:proofErr w:type="spellStart"/>
      <w:r>
        <w:rPr>
          <w:rFonts w:ascii="Georgia" w:hAnsi="Georgia" w:cs="Georgia"/>
        </w:rPr>
        <w:t>Kecelakaan</w:t>
      </w:r>
      <w:proofErr w:type="spellEnd"/>
      <w:r>
        <w:rPr>
          <w:rFonts w:ascii="Georgia" w:hAnsi="Georgia" w:cs="Georgia"/>
        </w:rPr>
        <w:t xml:space="preserve"> Lalu Lintas Di Jalan </w:t>
      </w:r>
      <w:proofErr w:type="spellStart"/>
      <w:r>
        <w:rPr>
          <w:rFonts w:ascii="Georgia" w:hAnsi="Georgia" w:cs="Georgia"/>
        </w:rPr>
        <w:t>Lingkar</w:t>
      </w:r>
      <w:proofErr w:type="spellEnd"/>
      <w:r>
        <w:rPr>
          <w:rFonts w:ascii="Georgia" w:hAnsi="Georgia" w:cs="Georgia"/>
        </w:rPr>
        <w:t xml:space="preserve"> Utara </w:t>
      </w:r>
      <w:proofErr w:type="spellStart"/>
      <w:r>
        <w:rPr>
          <w:rFonts w:ascii="Georgia" w:hAnsi="Georgia" w:cs="Georgia"/>
        </w:rPr>
        <w:t>Sumpiuh-Tambak</w:t>
      </w:r>
      <w:proofErr w:type="spellEnd"/>
      <w:r>
        <w:rPr>
          <w:rFonts w:ascii="Georgia" w:hAnsi="Georgia" w:cs="Georgia"/>
        </w:rPr>
        <w:t xml:space="preserve">. </w:t>
      </w:r>
      <w:r>
        <w:rPr>
          <w:rFonts w:ascii="Georgia" w:hAnsi="Georgia" w:cs="Georgia"/>
          <w:i/>
        </w:rPr>
        <w:t xml:space="preserve">J </w:t>
      </w:r>
      <w:proofErr w:type="spellStart"/>
      <w:r>
        <w:rPr>
          <w:rFonts w:ascii="Georgia" w:hAnsi="Georgia" w:cs="Georgia"/>
          <w:i/>
        </w:rPr>
        <w:t>Ilmu</w:t>
      </w:r>
      <w:proofErr w:type="spellEnd"/>
      <w:r>
        <w:rPr>
          <w:rFonts w:ascii="Georgia" w:hAnsi="Georgia" w:cs="Georgia"/>
          <w:i/>
        </w:rPr>
        <w:t xml:space="preserve"> </w:t>
      </w:r>
      <w:proofErr w:type="spellStart"/>
      <w:r>
        <w:rPr>
          <w:rFonts w:ascii="Georgia" w:hAnsi="Georgia" w:cs="Georgia"/>
          <w:i/>
        </w:rPr>
        <w:t>Kesehat</w:t>
      </w:r>
      <w:proofErr w:type="spellEnd"/>
      <w:r>
        <w:rPr>
          <w:rFonts w:ascii="Georgia" w:hAnsi="Georgia" w:cs="Georgia"/>
          <w:i/>
        </w:rPr>
        <w:t xml:space="preserve"> MAKIA</w:t>
      </w:r>
      <w:r>
        <w:rPr>
          <w:rFonts w:ascii="Georgia" w:hAnsi="Georgia" w:cs="Georgia"/>
        </w:rPr>
        <w:t>. 2023;13(1):63-69. doi:10.37413/JMAKIA.V13I1.234</w:t>
      </w:r>
    </w:p>
    <w:p w14:paraId="26DAB9AF"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14.</w:t>
      </w:r>
      <w:r>
        <w:rPr>
          <w:rFonts w:ascii="Georgia" w:hAnsi="Georgia" w:cs="Georgia"/>
        </w:rPr>
        <w:tab/>
      </w:r>
      <w:proofErr w:type="spellStart"/>
      <w:r>
        <w:rPr>
          <w:rFonts w:ascii="Georgia" w:hAnsi="Georgia" w:cs="Georgia"/>
        </w:rPr>
        <w:t>Oktaviani</w:t>
      </w:r>
      <w:proofErr w:type="spellEnd"/>
      <w:r>
        <w:rPr>
          <w:rFonts w:ascii="Georgia" w:hAnsi="Georgia" w:cs="Georgia"/>
        </w:rPr>
        <w:t xml:space="preserve"> E, Feri J, </w:t>
      </w:r>
      <w:proofErr w:type="spellStart"/>
      <w:r>
        <w:rPr>
          <w:rFonts w:ascii="Georgia" w:hAnsi="Georgia" w:cs="Georgia"/>
        </w:rPr>
        <w:t>Susmini</w:t>
      </w:r>
      <w:proofErr w:type="spellEnd"/>
      <w:r>
        <w:rPr>
          <w:rFonts w:ascii="Georgia" w:hAnsi="Georgia" w:cs="Georgia"/>
        </w:rPr>
        <w:t xml:space="preserve"> S. </w:t>
      </w:r>
      <w:proofErr w:type="spellStart"/>
      <w:r>
        <w:rPr>
          <w:rFonts w:ascii="Georgia" w:hAnsi="Georgia" w:cs="Georgia"/>
        </w:rPr>
        <w:t>Pelatihan</w:t>
      </w:r>
      <w:proofErr w:type="spellEnd"/>
      <w:r>
        <w:rPr>
          <w:rFonts w:ascii="Georgia" w:hAnsi="Georgia" w:cs="Georgia"/>
        </w:rPr>
        <w:t xml:space="preserve"> </w:t>
      </w:r>
      <w:proofErr w:type="spellStart"/>
      <w:r>
        <w:rPr>
          <w:rFonts w:ascii="Georgia" w:hAnsi="Georgia" w:cs="Georgia"/>
        </w:rPr>
        <w:t>Pertolongan</w:t>
      </w:r>
      <w:proofErr w:type="spellEnd"/>
      <w:r>
        <w:rPr>
          <w:rFonts w:ascii="Georgia" w:hAnsi="Georgia" w:cs="Georgia"/>
        </w:rPr>
        <w:t xml:space="preserve"> </w:t>
      </w:r>
      <w:proofErr w:type="spellStart"/>
      <w:r>
        <w:rPr>
          <w:rFonts w:ascii="Georgia" w:hAnsi="Georgia" w:cs="Georgia"/>
        </w:rPr>
        <w:t>Pertama</w:t>
      </w:r>
      <w:proofErr w:type="spellEnd"/>
      <w:r>
        <w:rPr>
          <w:rFonts w:ascii="Georgia" w:hAnsi="Georgia" w:cs="Georgia"/>
        </w:rPr>
        <w:t xml:space="preserve"> </w:t>
      </w:r>
      <w:proofErr w:type="spellStart"/>
      <w:r>
        <w:rPr>
          <w:rFonts w:ascii="Georgia" w:hAnsi="Georgia" w:cs="Georgia"/>
        </w:rPr>
        <w:t>Kasus</w:t>
      </w:r>
      <w:proofErr w:type="spellEnd"/>
      <w:r>
        <w:rPr>
          <w:rFonts w:ascii="Georgia" w:hAnsi="Georgia" w:cs="Georgia"/>
        </w:rPr>
        <w:t xml:space="preserve"> </w:t>
      </w:r>
      <w:proofErr w:type="spellStart"/>
      <w:r>
        <w:rPr>
          <w:rFonts w:ascii="Georgia" w:hAnsi="Georgia" w:cs="Georgia"/>
        </w:rPr>
        <w:t>Kegawatdaruratan</w:t>
      </w:r>
      <w:proofErr w:type="spellEnd"/>
      <w:r>
        <w:rPr>
          <w:rFonts w:ascii="Georgia" w:hAnsi="Georgia" w:cs="Georgia"/>
        </w:rPr>
        <w:t xml:space="preserve"> di </w:t>
      </w:r>
      <w:proofErr w:type="spellStart"/>
      <w:r>
        <w:rPr>
          <w:rFonts w:ascii="Georgia" w:hAnsi="Georgia" w:cs="Georgia"/>
        </w:rPr>
        <w:t>Sekolah</w:t>
      </w:r>
      <w:proofErr w:type="spellEnd"/>
      <w:r>
        <w:rPr>
          <w:rFonts w:ascii="Georgia" w:hAnsi="Georgia" w:cs="Georgia"/>
        </w:rPr>
        <w:t xml:space="preserve"> </w:t>
      </w:r>
      <w:proofErr w:type="spellStart"/>
      <w:r>
        <w:rPr>
          <w:rFonts w:ascii="Georgia" w:hAnsi="Georgia" w:cs="Georgia"/>
        </w:rPr>
        <w:t>dengan</w:t>
      </w:r>
      <w:proofErr w:type="spellEnd"/>
      <w:r>
        <w:rPr>
          <w:rFonts w:ascii="Georgia" w:hAnsi="Georgia" w:cs="Georgia"/>
        </w:rPr>
        <w:t xml:space="preserve"> Metode </w:t>
      </w:r>
      <w:proofErr w:type="spellStart"/>
      <w:r>
        <w:rPr>
          <w:rFonts w:ascii="Georgia" w:hAnsi="Georgia" w:cs="Georgia"/>
        </w:rPr>
        <w:t>Simulasi</w:t>
      </w:r>
      <w:proofErr w:type="spellEnd"/>
      <w:r>
        <w:rPr>
          <w:rFonts w:ascii="Georgia" w:hAnsi="Georgia" w:cs="Georgia"/>
        </w:rPr>
        <w:t xml:space="preserve">. </w:t>
      </w:r>
      <w:r>
        <w:rPr>
          <w:rFonts w:ascii="Georgia" w:hAnsi="Georgia" w:cs="Georgia"/>
          <w:i/>
        </w:rPr>
        <w:t>J Character Educ Soc</w:t>
      </w:r>
      <w:r>
        <w:rPr>
          <w:rFonts w:ascii="Georgia" w:hAnsi="Georgia" w:cs="Georgia"/>
        </w:rPr>
        <w:t>. 2020;3(2):403-413. doi:10.31764/JCES.V3I2.2368</w:t>
      </w:r>
    </w:p>
    <w:p w14:paraId="30123276"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15.</w:t>
      </w:r>
      <w:r>
        <w:rPr>
          <w:rFonts w:ascii="Georgia" w:hAnsi="Georgia" w:cs="Georgia"/>
        </w:rPr>
        <w:tab/>
        <w:t xml:space="preserve">Dewi RDC. </w:t>
      </w:r>
      <w:proofErr w:type="spellStart"/>
      <w:r>
        <w:rPr>
          <w:rFonts w:ascii="Georgia" w:hAnsi="Georgia" w:cs="Georgia"/>
        </w:rPr>
        <w:t>Pelatihan</w:t>
      </w:r>
      <w:proofErr w:type="spellEnd"/>
      <w:r>
        <w:rPr>
          <w:rFonts w:ascii="Georgia" w:hAnsi="Georgia" w:cs="Georgia"/>
        </w:rPr>
        <w:t xml:space="preserve"> dan </w:t>
      </w:r>
      <w:proofErr w:type="spellStart"/>
      <w:r>
        <w:rPr>
          <w:rFonts w:ascii="Georgia" w:hAnsi="Georgia" w:cs="Georgia"/>
        </w:rPr>
        <w:t>Edukasi</w:t>
      </w:r>
      <w:proofErr w:type="spellEnd"/>
      <w:r>
        <w:rPr>
          <w:rFonts w:ascii="Georgia" w:hAnsi="Georgia" w:cs="Georgia"/>
        </w:rPr>
        <w:t xml:space="preserve"> Pertolongan </w:t>
      </w:r>
      <w:proofErr w:type="spellStart"/>
      <w:r>
        <w:rPr>
          <w:rFonts w:ascii="Georgia" w:hAnsi="Georgia" w:cs="Georgia"/>
        </w:rPr>
        <w:t>Pertama</w:t>
      </w:r>
      <w:proofErr w:type="spellEnd"/>
      <w:r>
        <w:rPr>
          <w:rFonts w:ascii="Georgia" w:hAnsi="Georgia" w:cs="Georgia"/>
        </w:rPr>
        <w:t xml:space="preserve"> </w:t>
      </w:r>
      <w:proofErr w:type="spellStart"/>
      <w:r>
        <w:rPr>
          <w:rFonts w:ascii="Georgia" w:hAnsi="Georgia" w:cs="Georgia"/>
        </w:rPr>
        <w:t>Gawat</w:t>
      </w:r>
      <w:proofErr w:type="spellEnd"/>
      <w:r>
        <w:rPr>
          <w:rFonts w:ascii="Georgia" w:hAnsi="Georgia" w:cs="Georgia"/>
        </w:rPr>
        <w:t xml:space="preserve"> </w:t>
      </w:r>
      <w:proofErr w:type="spellStart"/>
      <w:r>
        <w:rPr>
          <w:rFonts w:ascii="Georgia" w:hAnsi="Georgia" w:cs="Georgia"/>
        </w:rPr>
        <w:t>Darurat</w:t>
      </w:r>
      <w:proofErr w:type="spellEnd"/>
      <w:r>
        <w:rPr>
          <w:rFonts w:ascii="Georgia" w:hAnsi="Georgia" w:cs="Georgia"/>
        </w:rPr>
        <w:t xml:space="preserve"> (PPGD) </w:t>
      </w:r>
      <w:proofErr w:type="spellStart"/>
      <w:r>
        <w:rPr>
          <w:rFonts w:ascii="Georgia" w:hAnsi="Georgia" w:cs="Georgia"/>
        </w:rPr>
        <w:t>bagi</w:t>
      </w:r>
      <w:proofErr w:type="spellEnd"/>
      <w:r>
        <w:rPr>
          <w:rFonts w:ascii="Georgia" w:hAnsi="Georgia" w:cs="Georgia"/>
        </w:rPr>
        <w:t xml:space="preserve"> Masyarakat Awam. </w:t>
      </w:r>
      <w:r>
        <w:rPr>
          <w:rFonts w:ascii="Georgia" w:hAnsi="Georgia" w:cs="Georgia"/>
          <w:i/>
        </w:rPr>
        <w:t xml:space="preserve">J </w:t>
      </w:r>
      <w:proofErr w:type="spellStart"/>
      <w:r>
        <w:rPr>
          <w:rFonts w:ascii="Georgia" w:hAnsi="Georgia" w:cs="Georgia"/>
          <w:i/>
        </w:rPr>
        <w:t>Altifani</w:t>
      </w:r>
      <w:proofErr w:type="spellEnd"/>
      <w:r>
        <w:rPr>
          <w:rFonts w:ascii="Georgia" w:hAnsi="Georgia" w:cs="Georgia"/>
          <w:i/>
        </w:rPr>
        <w:t xml:space="preserve"> </w:t>
      </w:r>
      <w:proofErr w:type="spellStart"/>
      <w:r>
        <w:rPr>
          <w:rFonts w:ascii="Georgia" w:hAnsi="Georgia" w:cs="Georgia"/>
          <w:i/>
        </w:rPr>
        <w:t>Penelit</w:t>
      </w:r>
      <w:proofErr w:type="spellEnd"/>
      <w:r>
        <w:rPr>
          <w:rFonts w:ascii="Georgia" w:hAnsi="Georgia" w:cs="Georgia"/>
          <w:i/>
        </w:rPr>
        <w:t xml:space="preserve"> Dan Pengabdi </w:t>
      </w:r>
      <w:proofErr w:type="spellStart"/>
      <w:r>
        <w:rPr>
          <w:rFonts w:ascii="Georgia" w:hAnsi="Georgia" w:cs="Georgia"/>
          <w:i/>
        </w:rPr>
        <w:t>Kpd</w:t>
      </w:r>
      <w:proofErr w:type="spellEnd"/>
      <w:r>
        <w:rPr>
          <w:rFonts w:ascii="Georgia" w:hAnsi="Georgia" w:cs="Georgia"/>
          <w:i/>
        </w:rPr>
        <w:t xml:space="preserve"> </w:t>
      </w:r>
      <w:proofErr w:type="spellStart"/>
      <w:r>
        <w:rPr>
          <w:rFonts w:ascii="Georgia" w:hAnsi="Georgia" w:cs="Georgia"/>
          <w:i/>
        </w:rPr>
        <w:t>Masy</w:t>
      </w:r>
      <w:proofErr w:type="spellEnd"/>
      <w:r>
        <w:rPr>
          <w:rFonts w:ascii="Georgia" w:hAnsi="Georgia" w:cs="Georgia"/>
        </w:rPr>
        <w:t>. 2025;5(3):257-265. doi:10.59395/ALTIFANI.V5I3.704</w:t>
      </w:r>
    </w:p>
    <w:p w14:paraId="4526A212"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t>16.</w:t>
      </w:r>
      <w:r>
        <w:rPr>
          <w:rFonts w:ascii="Georgia" w:hAnsi="Georgia" w:cs="Georgia"/>
        </w:rPr>
        <w:tab/>
        <w:t xml:space="preserve">Lawless MT, Tieu M, Chan RJ, Hendriks JM, Kitson A. Instruments Measuring Self-Care and Self-Management of Chronic Conditions by  Community-Dwelling Older Adults: A Scoping Review. </w:t>
      </w:r>
      <w:r>
        <w:rPr>
          <w:rFonts w:ascii="Georgia" w:hAnsi="Georgia" w:cs="Georgia"/>
          <w:i/>
        </w:rPr>
        <w:t xml:space="preserve">J Appl </w:t>
      </w:r>
      <w:proofErr w:type="spellStart"/>
      <w:r>
        <w:rPr>
          <w:rFonts w:ascii="Georgia" w:hAnsi="Georgia" w:cs="Georgia"/>
          <w:i/>
        </w:rPr>
        <w:t>Gerontol</w:t>
      </w:r>
      <w:proofErr w:type="spellEnd"/>
      <w:r>
        <w:rPr>
          <w:rFonts w:ascii="Georgia" w:hAnsi="Georgia" w:cs="Georgia"/>
          <w:i/>
        </w:rPr>
        <w:t xml:space="preserve"> Off J South </w:t>
      </w:r>
      <w:proofErr w:type="spellStart"/>
      <w:r>
        <w:rPr>
          <w:rFonts w:ascii="Georgia" w:hAnsi="Georgia" w:cs="Georgia"/>
          <w:i/>
        </w:rPr>
        <w:t>Gerontol</w:t>
      </w:r>
      <w:proofErr w:type="spellEnd"/>
      <w:r>
        <w:rPr>
          <w:rFonts w:ascii="Georgia" w:hAnsi="Georgia" w:cs="Georgia"/>
          <w:i/>
        </w:rPr>
        <w:t xml:space="preserve"> Soc</w:t>
      </w:r>
      <w:r>
        <w:rPr>
          <w:rFonts w:ascii="Georgia" w:hAnsi="Georgia" w:cs="Georgia"/>
        </w:rPr>
        <w:t>. 2023;42(7):1687-1709. doi:10.1177/07334648231161929</w:t>
      </w:r>
    </w:p>
    <w:p w14:paraId="76247822" w14:textId="77777777" w:rsidR="00AF1D2A" w:rsidRDefault="00C63A44">
      <w:pPr>
        <w:pStyle w:val="Bibliography1"/>
        <w:tabs>
          <w:tab w:val="clear" w:pos="264"/>
          <w:tab w:val="left" w:pos="440"/>
        </w:tabs>
        <w:ind w:left="424" w:hanging="424"/>
        <w:jc w:val="both"/>
        <w:rPr>
          <w:rFonts w:ascii="Georgia" w:hAnsi="Georgia" w:cs="Georgia"/>
        </w:rPr>
      </w:pPr>
      <w:r>
        <w:rPr>
          <w:rFonts w:ascii="Georgia" w:hAnsi="Georgia" w:cs="Georgia"/>
        </w:rPr>
        <w:lastRenderedPageBreak/>
        <w:t>17.</w:t>
      </w:r>
      <w:r>
        <w:rPr>
          <w:rFonts w:ascii="Georgia" w:hAnsi="Georgia" w:cs="Georgia"/>
        </w:rPr>
        <w:tab/>
      </w:r>
      <w:proofErr w:type="spellStart"/>
      <w:r>
        <w:rPr>
          <w:rFonts w:ascii="Georgia" w:hAnsi="Georgia" w:cs="Georgia"/>
        </w:rPr>
        <w:t>Neyişci</w:t>
      </w:r>
      <w:proofErr w:type="spellEnd"/>
      <w:r>
        <w:rPr>
          <w:rFonts w:ascii="Georgia" w:hAnsi="Georgia" w:cs="Georgia"/>
        </w:rPr>
        <w:t xml:space="preserve"> N. Emergency Response Competencies Strengthened by Sustainable Education: First Aid Training Program for Teachers. </w:t>
      </w:r>
      <w:r>
        <w:rPr>
          <w:rFonts w:ascii="Georgia" w:hAnsi="Georgia" w:cs="Georgia"/>
          <w:i/>
        </w:rPr>
        <w:t>Sustain 2024 Vol 16 Page 8166</w:t>
      </w:r>
      <w:r>
        <w:rPr>
          <w:rFonts w:ascii="Georgia" w:hAnsi="Georgia" w:cs="Georgia"/>
        </w:rPr>
        <w:t>. 2024;16(18):8166. doi:10.3390/SU16188166</w:t>
      </w:r>
    </w:p>
    <w:p w14:paraId="7021AA42" w14:textId="77777777" w:rsidR="00AF1D2A" w:rsidRDefault="00AF1D2A">
      <w:pPr>
        <w:sectPr w:rsidR="00AF1D2A" w:rsidSect="00F31688">
          <w:type w:val="continuous"/>
          <w:pgSz w:w="12240" w:h="15840"/>
          <w:pgMar w:top="1440" w:right="1440" w:bottom="1440" w:left="1440" w:header="708" w:footer="708" w:gutter="0"/>
          <w:cols w:space="720"/>
          <w:formProt w:val="0"/>
          <w:docGrid w:linePitch="100"/>
        </w:sectPr>
      </w:pPr>
    </w:p>
    <w:p w14:paraId="568D9432" w14:textId="77777777" w:rsidR="00AF1D2A" w:rsidRDefault="00AF1D2A">
      <w:pPr>
        <w:spacing w:after="0"/>
        <w:jc w:val="both"/>
        <w:rPr>
          <w:rFonts w:ascii="Georgia" w:eastAsia="Georgia" w:hAnsi="Georgia" w:cs="Georgia"/>
        </w:rPr>
      </w:pPr>
    </w:p>
    <w:p w14:paraId="107B2380" w14:textId="77777777" w:rsidR="00AF1D2A" w:rsidRDefault="0062275B">
      <w:pPr>
        <w:spacing w:after="0"/>
        <w:jc w:val="both"/>
        <w:rPr>
          <w:rFonts w:ascii="Georgia" w:eastAsia="Georgia" w:hAnsi="Georgia" w:cs="Georgia"/>
        </w:rPr>
      </w:pPr>
      <w:r>
        <w:rPr>
          <w:rFonts w:ascii="Georgia" w:hAnsi="Georgia" w:cs="Georgia"/>
          <w:noProof/>
          <w:lang w:eastAsia="en-US" w:bidi="ar-SA"/>
        </w:rPr>
        <mc:AlternateContent>
          <mc:Choice Requires="wps">
            <w:drawing>
              <wp:anchor distT="0" distB="0" distL="114300" distR="114300" simplePos="0" relativeHeight="251664384" behindDoc="0" locked="0" layoutInCell="1" allowOverlap="1" wp14:anchorId="428278B5" wp14:editId="225D7EDD">
                <wp:simplePos x="0" y="0"/>
                <wp:positionH relativeFrom="column">
                  <wp:posOffset>2858770</wp:posOffset>
                </wp:positionH>
                <wp:positionV relativeFrom="paragraph">
                  <wp:posOffset>2500518</wp:posOffset>
                </wp:positionV>
                <wp:extent cx="478790" cy="287020"/>
                <wp:effectExtent l="0" t="0" r="0" b="0"/>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790" cy="28702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1B513D7" w14:textId="77777777" w:rsidR="002958E1" w:rsidRPr="002958E1" w:rsidRDefault="002958E1" w:rsidP="002958E1">
                            <w:pPr>
                              <w:jc w:val="center"/>
                              <w:rPr>
                                <w:color w:val="000000" w:themeColor="text1"/>
                              </w:rPr>
                            </w:pPr>
                            <w:r>
                              <w:rPr>
                                <w:color w:val="000000" w:themeColor="text1"/>
                              </w:rP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8278B5" id="AutoShape 11" o:spid="_x0000_s1032" style="position:absolute;left:0;text-align:left;margin-left:225.1pt;margin-top:196.9pt;width:37.7pt;height:2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" filled="f" stroked="f">
                <v:textbox>
                  <w:txbxContent>
                    <w:p w14:paraId="61B513D7" w14:textId="77777777" w:rsidR="002958E1" w:rsidRPr="002958E1" w:rsidRDefault="002958E1" w:rsidP="002958E1">
                      <w:pPr>
                        <w:jc w:val="center"/>
                        <w:rPr>
                          <w:color w:val="000000" w:themeColor="text1"/>
                        </w:rPr>
                      </w:pPr>
                      <w:r>
                        <w:rPr>
                          <w:color w:val="000000" w:themeColor="text1"/>
                        </w:rPr>
                        <w:t>37</w:t>
                      </w:r>
                    </w:p>
                  </w:txbxContent>
                </v:textbox>
              </v:roundrect>
            </w:pict>
          </mc:Fallback>
        </mc:AlternateContent>
      </w:r>
    </w:p>
    <w:sectPr w:rsidR="00AF1D2A" w:rsidSect="00F31688">
      <w:type w:val="continuous"/>
      <w:pgSz w:w="12240" w:h="15840"/>
      <w:pgMar w:top="1440" w:right="1440" w:bottom="1440" w:left="1440" w:header="708" w:footer="708" w:gutter="0"/>
      <w:cols w:space="4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400C6" w14:textId="77777777" w:rsidR="00C55626" w:rsidRDefault="00C55626">
      <w:pPr>
        <w:spacing w:after="0" w:line="240" w:lineRule="auto"/>
      </w:pPr>
      <w:r>
        <w:separator/>
      </w:r>
    </w:p>
  </w:endnote>
  <w:endnote w:type="continuationSeparator" w:id="0">
    <w:p w14:paraId="0462F900" w14:textId="77777777" w:rsidR="00C55626" w:rsidRDefault="00C5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Georgia">
    <w:panose1 w:val="02040502050405020303"/>
    <w:charset w:val="00"/>
    <w:family w:val="roman"/>
    <w:pitch w:val="variable"/>
    <w:sig w:usb0="00000287" w:usb1="00000000" w:usb2="00000000" w:usb3="00000000" w:csb0="0000009F" w:csb1="00000000"/>
  </w:font>
  <w:font w:name="Teko">
    <w:altName w:val="Times New Roman"/>
    <w:panose1 w:val="00000000000000000000"/>
    <w:charset w:val="00"/>
    <w:family w:val="roman"/>
    <w:notTrueType/>
    <w:pitch w:val="default"/>
  </w:font>
  <w:font w:name="Bahnschrift SemiLight">
    <w:panose1 w:val="020B0502040204020203"/>
    <w:charset w:val="00"/>
    <w:family w:val="swiss"/>
    <w:pitch w:val="variable"/>
    <w:sig w:usb0="A00002C7" w:usb1="00000002" w:usb2="00000000" w:usb3="00000000" w:csb0="0000019F" w:csb1="00000000"/>
  </w:font>
  <w:font w:name="Abril Fatface">
    <w:altName w:val="Arial"/>
    <w:charset w:val="00"/>
    <w:family w:val="auto"/>
    <w:pitch w:val="variable"/>
    <w:sig w:usb0="A00000A7" w:usb1="5000205B" w:usb2="00000000" w:usb3="00000000" w:csb0="000000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7E7B" w14:textId="77777777" w:rsidR="00AF1D2A" w:rsidRDefault="00C63A44">
    <w:pPr>
      <w:tabs>
        <w:tab w:val="center" w:pos="4680"/>
        <w:tab w:val="right" w:pos="9360"/>
      </w:tabs>
      <w:spacing w:after="0" w:line="240" w:lineRule="auto"/>
      <w:ind w:left="709"/>
      <w:rPr>
        <w:color w:val="000000"/>
      </w:rPr>
    </w:pPr>
    <w:r>
      <w:rPr>
        <w:rFonts w:ascii="Abril Fatface" w:eastAsia="Abril Fatface" w:hAnsi="Abril Fatface" w:cs="Abril Fatface"/>
        <w:color w:val="000000"/>
      </w:rPr>
      <w:t>*</w:t>
    </w:r>
    <w:r>
      <w:rPr>
        <w:color w:val="000000"/>
      </w:rPr>
      <w:t xml:space="preserve"> </w:t>
    </w:r>
    <w:r>
      <w:rPr>
        <w:noProof/>
        <w:lang w:eastAsia="en-US" w:bidi="ar-SA"/>
      </w:rPr>
      <w:drawing>
        <wp:anchor distT="0" distB="0" distL="0" distR="0" simplePos="0" relativeHeight="251658240" behindDoc="1" locked="0" layoutInCell="1" allowOverlap="1" wp14:anchorId="17E5F698" wp14:editId="6C31ECD9">
          <wp:simplePos x="0" y="0"/>
          <wp:positionH relativeFrom="column">
            <wp:posOffset>-892810</wp:posOffset>
          </wp:positionH>
          <wp:positionV relativeFrom="paragraph">
            <wp:posOffset>-273685</wp:posOffset>
          </wp:positionV>
          <wp:extent cx="7777480" cy="880745"/>
          <wp:effectExtent l="0" t="0" r="0" b="0"/>
          <wp:wrapNone/>
          <wp:docPr id="3" name="Image3" descr="C:\Users\TOSHIBA\Downloads\Putih dan Toska Modern Kop Surat Perusaha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C:\Users\TOSHIBA\Downloads\Putih dan Toska Modern Kop Surat Perusahaan (2).png"/>
                  <pic:cNvPicPr>
                    <a:picLocks noChangeAspect="1" noChangeArrowheads="1"/>
                  </pic:cNvPicPr>
                </pic:nvPicPr>
                <pic:blipFill>
                  <a:blip r:embed="rId1"/>
                  <a:srcRect t="83332"/>
                  <a:stretch>
                    <a:fillRect/>
                  </a:stretch>
                </pic:blipFill>
                <pic:spPr bwMode="auto">
                  <a:xfrm>
                    <a:off x="0" y="0"/>
                    <a:ext cx="7777480" cy="880745"/>
                  </a:xfrm>
                  <a:prstGeom prst="rect">
                    <a:avLst/>
                  </a:prstGeom>
                  <a:noFill/>
                </pic:spPr>
              </pic:pic>
            </a:graphicData>
          </a:graphic>
        </wp:anchor>
      </w:drawing>
    </w:r>
    <w:r>
      <w:rPr>
        <w:rFonts w:ascii="Abril Fatface" w:eastAsia="Abril Fatface" w:hAnsi="Abril Fatface" w:cs="Abril Fatface"/>
        <w:color w:val="000000"/>
      </w:rPr>
      <w:t xml:space="preserve">Author Correspondence: Moh. </w:t>
    </w:r>
    <w:proofErr w:type="spellStart"/>
    <w:r>
      <w:rPr>
        <w:rFonts w:ascii="Abril Fatface" w:eastAsia="Abril Fatface" w:hAnsi="Abril Fatface" w:cs="Abril Fatface"/>
        <w:color w:val="000000"/>
      </w:rPr>
      <w:t>Ubaidillah</w:t>
    </w:r>
    <w:proofErr w:type="spellEnd"/>
    <w:r>
      <w:rPr>
        <w:rFonts w:ascii="Abril Fatface" w:eastAsia="Abril Fatface" w:hAnsi="Abril Fatface" w:cs="Abril Fatface"/>
        <w:color w:val="000000"/>
      </w:rPr>
      <w:t xml:space="preserve"> Faqih, moh.ubaidillah.faqih@gmail.com, </w:t>
    </w:r>
    <w:proofErr w:type="spellStart"/>
    <w:r>
      <w:rPr>
        <w:rFonts w:ascii="Abril Fatface" w:eastAsia="Abril Fatface" w:hAnsi="Abril Fatface" w:cs="Abril Fatface"/>
        <w:color w:val="000000"/>
      </w:rPr>
      <w:t>Institut</w:t>
    </w:r>
    <w:proofErr w:type="spellEnd"/>
    <w:r>
      <w:rPr>
        <w:rFonts w:ascii="Abril Fatface" w:eastAsia="Abril Fatface" w:hAnsi="Abril Fatface" w:cs="Abril Fatface"/>
        <w:color w:val="000000"/>
      </w:rPr>
      <w:t xml:space="preserve"> </w:t>
    </w:r>
    <w:proofErr w:type="spellStart"/>
    <w:r>
      <w:rPr>
        <w:rFonts w:ascii="Abril Fatface" w:eastAsia="Abril Fatface" w:hAnsi="Abril Fatface" w:cs="Abril Fatface"/>
        <w:color w:val="000000"/>
      </w:rPr>
      <w:t>Ilmu</w:t>
    </w:r>
    <w:proofErr w:type="spellEnd"/>
    <w:r>
      <w:rPr>
        <w:rFonts w:ascii="Abril Fatface" w:eastAsia="Abril Fatface" w:hAnsi="Abril Fatface" w:cs="Abril Fatface"/>
        <w:color w:val="000000"/>
      </w:rPr>
      <w:t xml:space="preserve"> Kesehatan </w:t>
    </w:r>
    <w:proofErr w:type="spellStart"/>
    <w:r>
      <w:rPr>
        <w:rFonts w:ascii="Abril Fatface" w:eastAsia="Abril Fatface" w:hAnsi="Abril Fatface" w:cs="Abril Fatface"/>
        <w:color w:val="000000"/>
      </w:rPr>
      <w:t>Nahdlatul</w:t>
    </w:r>
    <w:proofErr w:type="spellEnd"/>
    <w:r>
      <w:rPr>
        <w:rFonts w:ascii="Abril Fatface" w:eastAsia="Abril Fatface" w:hAnsi="Abril Fatface" w:cs="Abril Fatface"/>
        <w:color w:val="000000"/>
      </w:rPr>
      <w:t xml:space="preserve"> Ulama Tuban, 085606146981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78FC" w14:textId="77777777" w:rsidR="00AF1D2A" w:rsidRDefault="00C63A44">
    <w:pPr>
      <w:tabs>
        <w:tab w:val="center" w:pos="4680"/>
        <w:tab w:val="right" w:pos="9360"/>
      </w:tabs>
      <w:spacing w:after="0" w:line="240" w:lineRule="auto"/>
      <w:ind w:left="709"/>
      <w:rPr>
        <w:color w:val="000000"/>
      </w:rPr>
    </w:pPr>
    <w:r>
      <w:rPr>
        <w:rFonts w:ascii="Abril Fatface" w:eastAsia="Abril Fatface" w:hAnsi="Abril Fatface" w:cs="Abril Fatface"/>
        <w:color w:val="000000"/>
      </w:rPr>
      <w:t>*</w:t>
    </w:r>
    <w:r>
      <w:rPr>
        <w:color w:val="000000"/>
      </w:rPr>
      <w:t xml:space="preserve"> </w:t>
    </w:r>
    <w:r>
      <w:rPr>
        <w:noProof/>
        <w:lang w:eastAsia="en-US" w:bidi="ar-SA"/>
      </w:rPr>
      <w:drawing>
        <wp:anchor distT="0" distB="0" distL="0" distR="0" simplePos="0" relativeHeight="251659264" behindDoc="1" locked="0" layoutInCell="1" allowOverlap="1" wp14:anchorId="4E5AAD7E" wp14:editId="07BE8E2C">
          <wp:simplePos x="0" y="0"/>
          <wp:positionH relativeFrom="column">
            <wp:posOffset>-892810</wp:posOffset>
          </wp:positionH>
          <wp:positionV relativeFrom="paragraph">
            <wp:posOffset>-273685</wp:posOffset>
          </wp:positionV>
          <wp:extent cx="7777480" cy="880745"/>
          <wp:effectExtent l="0" t="0" r="0" b="0"/>
          <wp:wrapNone/>
          <wp:docPr id="4" name="Image3" descr="C:\Users\TOSHIBA\Downloads\Putih dan Toska Modern Kop Surat Perusaha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C:\Users\TOSHIBA\Downloads\Putih dan Toska Modern Kop Surat Perusahaan (2).png"/>
                  <pic:cNvPicPr>
                    <a:picLocks noChangeAspect="1" noChangeArrowheads="1"/>
                  </pic:cNvPicPr>
                </pic:nvPicPr>
                <pic:blipFill>
                  <a:blip r:embed="rId1"/>
                  <a:srcRect t="83332"/>
                  <a:stretch>
                    <a:fillRect/>
                  </a:stretch>
                </pic:blipFill>
                <pic:spPr bwMode="auto">
                  <a:xfrm>
                    <a:off x="0" y="0"/>
                    <a:ext cx="7777480" cy="880745"/>
                  </a:xfrm>
                  <a:prstGeom prst="rect">
                    <a:avLst/>
                  </a:prstGeom>
                  <a:noFill/>
                </pic:spPr>
              </pic:pic>
            </a:graphicData>
          </a:graphic>
        </wp:anchor>
      </w:drawing>
    </w:r>
    <w:r>
      <w:rPr>
        <w:rFonts w:ascii="Abril Fatface" w:eastAsia="Abril Fatface" w:hAnsi="Abril Fatface" w:cs="Abril Fatface"/>
        <w:color w:val="000000"/>
      </w:rPr>
      <w:t xml:space="preserve">Author Correspondence: Moh. </w:t>
    </w:r>
    <w:proofErr w:type="spellStart"/>
    <w:r>
      <w:rPr>
        <w:rFonts w:ascii="Abril Fatface" w:eastAsia="Abril Fatface" w:hAnsi="Abril Fatface" w:cs="Abril Fatface"/>
        <w:color w:val="000000"/>
      </w:rPr>
      <w:t>Ubaidillah</w:t>
    </w:r>
    <w:proofErr w:type="spellEnd"/>
    <w:r>
      <w:rPr>
        <w:rFonts w:ascii="Abril Fatface" w:eastAsia="Abril Fatface" w:hAnsi="Abril Fatface" w:cs="Abril Fatface"/>
        <w:color w:val="000000"/>
      </w:rPr>
      <w:t xml:space="preserve"> Faqih, moh.ubaidillah.faqih@gmail.com, </w:t>
    </w:r>
    <w:proofErr w:type="spellStart"/>
    <w:r>
      <w:rPr>
        <w:rFonts w:ascii="Abril Fatface" w:eastAsia="Abril Fatface" w:hAnsi="Abril Fatface" w:cs="Abril Fatface"/>
        <w:color w:val="000000"/>
      </w:rPr>
      <w:t>Institut</w:t>
    </w:r>
    <w:proofErr w:type="spellEnd"/>
    <w:r>
      <w:rPr>
        <w:rFonts w:ascii="Abril Fatface" w:eastAsia="Abril Fatface" w:hAnsi="Abril Fatface" w:cs="Abril Fatface"/>
        <w:color w:val="000000"/>
      </w:rPr>
      <w:t xml:space="preserve"> </w:t>
    </w:r>
    <w:proofErr w:type="spellStart"/>
    <w:r>
      <w:rPr>
        <w:rFonts w:ascii="Abril Fatface" w:eastAsia="Abril Fatface" w:hAnsi="Abril Fatface" w:cs="Abril Fatface"/>
        <w:color w:val="000000"/>
      </w:rPr>
      <w:t>Ilmu</w:t>
    </w:r>
    <w:proofErr w:type="spellEnd"/>
    <w:r>
      <w:rPr>
        <w:rFonts w:ascii="Abril Fatface" w:eastAsia="Abril Fatface" w:hAnsi="Abril Fatface" w:cs="Abril Fatface"/>
        <w:color w:val="000000"/>
      </w:rPr>
      <w:t xml:space="preserve"> Kesehatan </w:t>
    </w:r>
    <w:proofErr w:type="spellStart"/>
    <w:r>
      <w:rPr>
        <w:rFonts w:ascii="Abril Fatface" w:eastAsia="Abril Fatface" w:hAnsi="Abril Fatface" w:cs="Abril Fatface"/>
        <w:color w:val="000000"/>
      </w:rPr>
      <w:t>Nahdlatul</w:t>
    </w:r>
    <w:proofErr w:type="spellEnd"/>
    <w:r>
      <w:rPr>
        <w:rFonts w:ascii="Abril Fatface" w:eastAsia="Abril Fatface" w:hAnsi="Abril Fatface" w:cs="Abril Fatface"/>
        <w:color w:val="000000"/>
      </w:rPr>
      <w:t xml:space="preserve"> Ulama Tuban, 085606146981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DA31" w14:textId="77777777" w:rsidR="00C55626" w:rsidRDefault="00C55626">
      <w:pPr>
        <w:spacing w:after="0" w:line="240" w:lineRule="auto"/>
      </w:pPr>
      <w:r>
        <w:separator/>
      </w:r>
    </w:p>
  </w:footnote>
  <w:footnote w:type="continuationSeparator" w:id="0">
    <w:p w14:paraId="066D232E" w14:textId="77777777" w:rsidR="00C55626" w:rsidRDefault="00C55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B91" w14:textId="77777777" w:rsidR="00AF1D2A" w:rsidRDefault="00C63A44">
    <w:pPr>
      <w:tabs>
        <w:tab w:val="center" w:pos="4680"/>
        <w:tab w:val="right" w:pos="9360"/>
      </w:tabs>
      <w:spacing w:after="0" w:line="240" w:lineRule="auto"/>
      <w:rPr>
        <w:rFonts w:ascii="Abril Fatface" w:eastAsia="Abril Fatface" w:hAnsi="Abril Fatface" w:cs="Abril Fatface"/>
        <w:color w:val="000000"/>
      </w:rPr>
    </w:pPr>
    <w:r>
      <w:rPr>
        <w:rFonts w:ascii="Abril Fatface" w:eastAsia="Abril Fatface" w:hAnsi="Abril Fatface" w:cs="Abril Fatface"/>
        <w:noProof/>
        <w:color w:val="000000"/>
        <w:lang w:eastAsia="en-US" w:bidi="ar-SA"/>
      </w:rPr>
      <w:drawing>
        <wp:anchor distT="0" distB="0" distL="0" distR="0" simplePos="0" relativeHeight="251656192" behindDoc="1" locked="0" layoutInCell="1" allowOverlap="1" wp14:anchorId="2A27F753" wp14:editId="5A48049E">
          <wp:simplePos x="0" y="0"/>
          <wp:positionH relativeFrom="column">
            <wp:posOffset>-1215390</wp:posOffset>
          </wp:positionH>
          <wp:positionV relativeFrom="paragraph">
            <wp:posOffset>-438785</wp:posOffset>
          </wp:positionV>
          <wp:extent cx="8086090" cy="2487930"/>
          <wp:effectExtent l="0" t="0" r="0" b="0"/>
          <wp:wrapNone/>
          <wp:docPr id="1" name="Image2" descr="C:\Users\TOSHIBA\Downloads\Putih dan Toska Modern Kop Surat Perusahaa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C:\Users\TOSHIBA\Downloads\Putih dan Toska Modern Kop Surat Perusahaan (3).png"/>
                  <pic:cNvPicPr>
                    <a:picLocks noChangeAspect="1" noChangeArrowheads="1"/>
                  </pic:cNvPicPr>
                </pic:nvPicPr>
                <pic:blipFill>
                  <a:blip r:embed="rId1"/>
                  <a:srcRect b="78209"/>
                  <a:stretch>
                    <a:fillRect/>
                  </a:stretch>
                </pic:blipFill>
                <pic:spPr bwMode="auto">
                  <a:xfrm>
                    <a:off x="0" y="0"/>
                    <a:ext cx="8086090" cy="2487930"/>
                  </a:xfrm>
                  <a:prstGeom prst="rect">
                    <a:avLst/>
                  </a:prstGeom>
                  <a:noFill/>
                </pic:spPr>
              </pic:pic>
            </a:graphicData>
          </a:graphic>
        </wp:anchor>
      </w:drawing>
    </w:r>
  </w:p>
  <w:p w14:paraId="4362AE44" w14:textId="77777777" w:rsidR="00AF1D2A" w:rsidRDefault="00660A1F">
    <w:pPr>
      <w:tabs>
        <w:tab w:val="center" w:pos="4680"/>
        <w:tab w:val="right" w:pos="9360"/>
      </w:tabs>
      <w:spacing w:after="0" w:line="240" w:lineRule="auto"/>
      <w:ind w:left="284"/>
      <w:rPr>
        <w:color w:val="000000"/>
      </w:rPr>
    </w:pPr>
    <w:r>
      <w:rPr>
        <w:color w:val="000000"/>
      </w:rPr>
      <w:t>VOL. 6 NO.1</w:t>
    </w:r>
    <w:r w:rsidR="00C63A44">
      <w:rPr>
        <w:color w:val="000000"/>
      </w:rPr>
      <w:t xml:space="preserve">, </w:t>
    </w:r>
    <w:r w:rsidR="00391804">
      <w:rPr>
        <w:color w:val="000000"/>
      </w:rPr>
      <w:t>January</w:t>
    </w:r>
    <w:r w:rsidR="00C63A44">
      <w:rPr>
        <w:color w:val="000000"/>
      </w:rPr>
      <w:t xml:space="preserve">, Page. </w:t>
    </w:r>
    <w:r w:rsidR="00391804">
      <w:rPr>
        <w:color w:val="000000"/>
      </w:rPr>
      <w:t xml:space="preserve">31- 37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3046" w14:textId="77777777" w:rsidR="00AF1D2A" w:rsidRDefault="00C63A44">
    <w:pPr>
      <w:tabs>
        <w:tab w:val="center" w:pos="4680"/>
        <w:tab w:val="right" w:pos="9360"/>
      </w:tabs>
      <w:spacing w:after="0" w:line="240" w:lineRule="auto"/>
      <w:rPr>
        <w:rFonts w:ascii="Abril Fatface" w:eastAsia="Abril Fatface" w:hAnsi="Abril Fatface" w:cs="Abril Fatface"/>
        <w:color w:val="000000"/>
      </w:rPr>
    </w:pPr>
    <w:r>
      <w:rPr>
        <w:rFonts w:ascii="Abril Fatface" w:eastAsia="Abril Fatface" w:hAnsi="Abril Fatface" w:cs="Abril Fatface"/>
        <w:noProof/>
        <w:color w:val="000000"/>
        <w:lang w:eastAsia="en-US" w:bidi="ar-SA"/>
      </w:rPr>
      <w:drawing>
        <wp:anchor distT="0" distB="0" distL="0" distR="0" simplePos="0" relativeHeight="251657216" behindDoc="1" locked="0" layoutInCell="1" allowOverlap="1" wp14:anchorId="5258338C" wp14:editId="1CBE5F4C">
          <wp:simplePos x="0" y="0"/>
          <wp:positionH relativeFrom="column">
            <wp:posOffset>-1215390</wp:posOffset>
          </wp:positionH>
          <wp:positionV relativeFrom="paragraph">
            <wp:posOffset>-438785</wp:posOffset>
          </wp:positionV>
          <wp:extent cx="8086090" cy="2487930"/>
          <wp:effectExtent l="0" t="0" r="0" b="0"/>
          <wp:wrapNone/>
          <wp:docPr id="2" name="Image2" descr="C:\Users\TOSHIBA\Downloads\Putih dan Toska Modern Kop Surat Perusahaa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C:\Users\TOSHIBA\Downloads\Putih dan Toska Modern Kop Surat Perusahaan (3).png"/>
                  <pic:cNvPicPr>
                    <a:picLocks noChangeAspect="1" noChangeArrowheads="1"/>
                  </pic:cNvPicPr>
                </pic:nvPicPr>
                <pic:blipFill>
                  <a:blip r:embed="rId1"/>
                  <a:srcRect b="78209"/>
                  <a:stretch>
                    <a:fillRect/>
                  </a:stretch>
                </pic:blipFill>
                <pic:spPr bwMode="auto">
                  <a:xfrm>
                    <a:off x="0" y="0"/>
                    <a:ext cx="8086090" cy="2487930"/>
                  </a:xfrm>
                  <a:prstGeom prst="rect">
                    <a:avLst/>
                  </a:prstGeom>
                  <a:noFill/>
                </pic:spPr>
              </pic:pic>
            </a:graphicData>
          </a:graphic>
        </wp:anchor>
      </w:drawing>
    </w:r>
  </w:p>
  <w:p w14:paraId="6249A3AD" w14:textId="77777777" w:rsidR="00AF1D2A" w:rsidRDefault="00C63A44">
    <w:pPr>
      <w:tabs>
        <w:tab w:val="center" w:pos="4680"/>
        <w:tab w:val="right" w:pos="9360"/>
      </w:tabs>
      <w:spacing w:after="0" w:line="240" w:lineRule="auto"/>
      <w:ind w:left="284"/>
      <w:rPr>
        <w:color w:val="000000"/>
      </w:rPr>
    </w:pPr>
    <w:r>
      <w:rPr>
        <w:color w:val="000000"/>
      </w:rPr>
      <w:t>VOL. 4 NO.3, September, Page. 46-51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E3B73"/>
    <w:multiLevelType w:val="multilevel"/>
    <w:tmpl w:val="E0E8CD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0506E2F"/>
    <w:multiLevelType w:val="multilevel"/>
    <w:tmpl w:val="B8AAEB8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779829260">
    <w:abstractNumId w:val="1"/>
  </w:num>
  <w:num w:numId="2" w16cid:durableId="1719544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2A"/>
    <w:rsid w:val="0023120E"/>
    <w:rsid w:val="002958E1"/>
    <w:rsid w:val="00391804"/>
    <w:rsid w:val="0062275B"/>
    <w:rsid w:val="00660A1F"/>
    <w:rsid w:val="0069429F"/>
    <w:rsid w:val="00AA0D7E"/>
    <w:rsid w:val="00AF1D2A"/>
    <w:rsid w:val="00C2001B"/>
    <w:rsid w:val="00C55626"/>
    <w:rsid w:val="00C63A44"/>
    <w:rsid w:val="00F31688"/>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F74C"/>
  <w15:docId w15:val="{D3F532AD-2560-4AF4-99C4-A3B3393B2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hi-IN"/>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qFormat="1"/>
    <w:lsdException w:name="List" w:qFormat="1"/>
    <w:lsdException w:name="Title" w:qFormat="1"/>
    <w:lsdException w:name="Default Paragraph Font" w:semiHidden="1" w:uiPriority="1" w:unhideWhenUsed="1" w:qFormat="1"/>
    <w:lsdException w:name="Body Text"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9" w:lineRule="auto"/>
    </w:pPr>
    <w:rPr>
      <w:rFonts w:ascii="Calibri" w:eastAsia="Calibri" w:hAnsi="Calibri" w:cs="Calibri"/>
      <w:sz w:val="22"/>
      <w:szCs w:val="22"/>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qFormat/>
    <w:rPr>
      <w:b/>
      <w:b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SubtitleChar">
    <w:name w:val="Subtitle Char"/>
    <w:basedOn w:val="DefaultParagraphFont"/>
    <w:link w:val="Subtitle"/>
    <w:uiPriority w:val="11"/>
    <w:qFormat/>
    <w:rPr>
      <w:rFonts w:eastAsiaTheme="minorEastAsia"/>
      <w:color w:val="010101" w:themeColor="dark1" w:themeTint="FE"/>
      <w:spacing w:val="15"/>
    </w:rPr>
  </w:style>
  <w:style w:type="paragraph" w:customStyle="1" w:styleId="Heading">
    <w:name w:val="Heading"/>
    <w:basedOn w:val="Normal"/>
    <w:next w:val="BodyText"/>
    <w:qFormat/>
    <w:pPr>
      <w:keepNext/>
      <w:spacing w:before="240" w:after="120"/>
    </w:pPr>
    <w:rPr>
      <w:rFonts w:ascii="Liberation Sans" w:eastAsia="Noto Sans CJK SC" w:hAnsi="Liberation Sans" w:cs="Noto Sans"/>
      <w:sz w:val="28"/>
      <w:szCs w:val="28"/>
    </w:rPr>
  </w:style>
  <w:style w:type="paragraph" w:styleId="BodyText">
    <w:name w:val="Body Text"/>
    <w:basedOn w:val="Normal"/>
    <w:qFormat/>
    <w:pPr>
      <w:spacing w:after="140" w:line="276" w:lineRule="auto"/>
    </w:pPr>
  </w:style>
  <w:style w:type="paragraph" w:styleId="List">
    <w:name w:val="List"/>
    <w:basedOn w:val="BodyText"/>
    <w:qFormat/>
    <w:rPr>
      <w:rFonts w:cs="Noto Sans"/>
    </w:rPr>
  </w:style>
  <w:style w:type="paragraph" w:styleId="Caption">
    <w:name w:val="caption"/>
    <w:basedOn w:val="Normal"/>
    <w:next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HeaderandFooter">
    <w:name w:val="Header and Footer"/>
    <w:basedOn w:val="Normal"/>
    <w:qFormat/>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Autospacing="1"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qFormat/>
    <w:rPr>
      <w:color w:val="5A5A5A"/>
    </w:rPr>
  </w:style>
  <w:style w:type="paragraph" w:styleId="Title">
    <w:name w:val="Title"/>
    <w:basedOn w:val="Normal"/>
    <w:next w:val="Normal"/>
    <w:qFormat/>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paragraph" w:customStyle="1" w:styleId="FrameContents">
    <w:name w:val="Frame Contents"/>
    <w:basedOn w:val="Normal"/>
    <w:qFormat/>
  </w:style>
  <w:style w:type="paragraph" w:customStyle="1" w:styleId="FrameContentsuser">
    <w:name w:val="Frame Contents (user)"/>
    <w:basedOn w:val="Normal"/>
    <w:qFormat/>
  </w:style>
  <w:style w:type="paragraph" w:customStyle="1" w:styleId="Bibliography1">
    <w:name w:val="Bibliography 1"/>
    <w:basedOn w:val="Index"/>
    <w:qFormat/>
    <w:pPr>
      <w:tabs>
        <w:tab w:val="left" w:pos="264"/>
      </w:tabs>
      <w:spacing w:after="240" w:line="240" w:lineRule="atLeast"/>
      <w:ind w:left="264" w:hanging="264"/>
    </w:pPr>
  </w:style>
  <w:style w:type="table" w:styleId="TableGrid">
    <w:name w:val="Table Grid"/>
    <w:basedOn w:val="TableNormal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PlainTable21">
    <w:name w:val="Plain Table 21"/>
    <w:basedOn w:val="TableNormal1"/>
    <w:uiPriority w:val="42"/>
    <w:qFormat/>
    <w:rPr>
      <w:lang w:val="zh-CN"/>
    </w:rPr>
    <w:tblPr>
      <w:tblBorders>
        <w:top w:val="single" w:sz="4" w:space="0" w:color="7F7F7F" w:themeColor="text1" w:themeTint="80"/>
        <w:bottom w:val="single" w:sz="4" w:space="0" w:color="7F7F7F" w:themeColor="text1" w:themeTint="80"/>
      </w:tblBorders>
      <w:tblCellMar>
        <w:left w:w="108"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Style24">
    <w:name w:val="_Style 24"/>
    <w:basedOn w:val="TableNormal1"/>
    <w:qFormat/>
    <w:tblPr>
      <w:tblCellMar>
        <w:left w:w="108" w:type="dxa"/>
        <w:right w:w="108" w:type="dxa"/>
      </w:tblCellMar>
    </w:tblPr>
  </w:style>
  <w:style w:type="table" w:customStyle="1" w:styleId="Style25">
    <w:name w:val="_Style 25"/>
    <w:basedOn w:val="TableNormal1"/>
    <w:qFormat/>
    <w:tblPr>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3126</Words>
  <Characters>17822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dc:description/>
  <cp:lastModifiedBy>Nur Maziyah Hurin'in</cp:lastModifiedBy>
  <cp:revision>4</cp:revision>
  <cp:lastPrinted>2026-07-30T03:09:00Z</cp:lastPrinted>
  <dcterms:created xsi:type="dcterms:W3CDTF">2026-07-30T03:09:00Z</dcterms:created>
  <dcterms:modified xsi:type="dcterms:W3CDTF">2026-07-30T04:08:00Z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43d45ad9-65aa-431f-9527-884085320846</vt:lpwstr>
  </property>
  <property fmtid="{D5CDD505-2E9C-101B-9397-08002B2CF9AE}" pid="3" name="KSOProductBuildVer">
    <vt:lpwstr>1033-11.1.0.11723</vt:lpwstr>
  </property>
  <property fmtid="{D5CDD505-2E9C-101B-9397-08002B2CF9AE}" pid="4" name="ZOTERO_PREF_1">
    <vt:lpwstr>&lt;data data-version="3" zotero-version="9.0.6"&gt;&lt;session id="ePgzFKVl"/&gt;&lt;style id="http://www.zotero.org/styles/american-medical-association" hasBibliography="1" bibliographyStyleHasBeenSet="1"/&gt;&lt;prefs&gt;&lt;pref name="fieldType" value="ReferenceMark"/&gt;&lt;pref nam</vt:lpwstr>
  </property>
  <property fmtid="{D5CDD505-2E9C-101B-9397-08002B2CF9AE}" pid="5" name="ZOTERO_PREF_2">
    <vt:lpwstr>e="automaticJournalAbbreviations" value="true"/&gt;&lt;/prefs&gt;&lt;/data&gt;</vt:lpwstr>
  </property>
</Properties>
</file>